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A3" w:rsidRPr="00040802" w:rsidRDefault="005A14A3" w:rsidP="005A14A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0802">
        <w:rPr>
          <w:rFonts w:ascii="Arial" w:hAnsi="Arial" w:cs="Arial"/>
          <w:b/>
          <w:sz w:val="24"/>
          <w:szCs w:val="24"/>
        </w:rPr>
        <w:t>BAB IV</w:t>
      </w:r>
    </w:p>
    <w:p w:rsidR="005A14A3" w:rsidRPr="00040802" w:rsidRDefault="005A14A3" w:rsidP="005A14A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0802">
        <w:rPr>
          <w:rFonts w:ascii="Arial" w:hAnsi="Arial" w:cs="Arial"/>
          <w:b/>
          <w:sz w:val="24"/>
          <w:szCs w:val="24"/>
        </w:rPr>
        <w:t>TUJUAN DAN SASARAN</w:t>
      </w:r>
    </w:p>
    <w:p w:rsidR="005A14A3" w:rsidRPr="00040802" w:rsidRDefault="005A14A3" w:rsidP="005A14A3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5A14A3" w:rsidRPr="00040802" w:rsidRDefault="005A14A3" w:rsidP="005A14A3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040802">
        <w:rPr>
          <w:rFonts w:ascii="Arial" w:hAnsi="Arial" w:cs="Arial"/>
          <w:b/>
          <w:sz w:val="24"/>
          <w:szCs w:val="24"/>
        </w:rPr>
        <w:t xml:space="preserve">4.1   </w:t>
      </w:r>
      <w:r w:rsidR="00FD1747">
        <w:rPr>
          <w:rFonts w:ascii="Arial" w:hAnsi="Arial" w:cs="Arial"/>
          <w:b/>
          <w:sz w:val="24"/>
          <w:szCs w:val="24"/>
        </w:rPr>
        <w:t xml:space="preserve">  </w:t>
      </w:r>
      <w:r w:rsidR="00FD1747" w:rsidRPr="00040802">
        <w:rPr>
          <w:rFonts w:ascii="Arial" w:hAnsi="Arial" w:cs="Arial"/>
          <w:b/>
          <w:sz w:val="24"/>
          <w:szCs w:val="24"/>
        </w:rPr>
        <w:t>Tujuan dan Sasaran Jangka Menengah</w:t>
      </w:r>
      <w:r w:rsidRPr="00040802">
        <w:rPr>
          <w:rFonts w:ascii="Arial" w:hAnsi="Arial" w:cs="Arial"/>
          <w:b/>
          <w:sz w:val="24"/>
          <w:szCs w:val="24"/>
        </w:rPr>
        <w:t xml:space="preserve"> </w:t>
      </w:r>
      <w:r w:rsidR="00FD1747">
        <w:rPr>
          <w:rFonts w:ascii="Arial" w:hAnsi="Arial" w:cs="Arial"/>
          <w:b/>
          <w:sz w:val="24"/>
          <w:szCs w:val="24"/>
        </w:rPr>
        <w:t>Perangkat Daerah</w:t>
      </w:r>
    </w:p>
    <w:p w:rsidR="005A14A3" w:rsidRDefault="005A14A3" w:rsidP="005A14A3">
      <w:pPr>
        <w:spacing w:before="120"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Peraturan Daerah Nomor 10 tahun 2016 Tentang Pembentukan dan  Susunan Perangkat Daerah </w:t>
      </w:r>
      <w:r w:rsidRPr="00040802">
        <w:rPr>
          <w:rFonts w:ascii="Arial" w:hAnsi="Arial" w:cs="Arial"/>
          <w:sz w:val="24"/>
          <w:szCs w:val="24"/>
          <w:lang w:val="fi-FI"/>
        </w:rPr>
        <w:t xml:space="preserve">menyatakan bahwa Dinas Kebudayaan </w:t>
      </w:r>
      <w:r>
        <w:rPr>
          <w:rFonts w:ascii="Arial" w:hAnsi="Arial" w:cs="Arial"/>
          <w:sz w:val="24"/>
          <w:szCs w:val="24"/>
          <w:lang w:val="fi-FI"/>
        </w:rPr>
        <w:t>dan Pariwisata</w:t>
      </w:r>
      <w:r w:rsidRPr="00040802">
        <w:rPr>
          <w:rFonts w:ascii="Arial" w:hAnsi="Arial" w:cs="Arial"/>
          <w:sz w:val="24"/>
          <w:szCs w:val="24"/>
          <w:lang w:val="fi-FI"/>
        </w:rPr>
        <w:t xml:space="preserve"> kota Batam mempunyai tugas pokok memimpin, mengatur, merumuskan, membina, mengendalikan, mengkoordinasikan dan mempertanggungjawabkan kebijakan teknis pelaksanaan urusan pemerintahan daerah berdasarkan asas </w:t>
      </w:r>
      <w:r w:rsidR="00776644">
        <w:rPr>
          <w:rFonts w:ascii="Arial" w:hAnsi="Arial" w:cs="Arial"/>
          <w:sz w:val="24"/>
          <w:szCs w:val="24"/>
          <w:lang w:val="fi-FI"/>
        </w:rPr>
        <w:t>otonomi dan tugas pembantuan di</w:t>
      </w:r>
      <w:r w:rsidRPr="00040802">
        <w:rPr>
          <w:rFonts w:ascii="Arial" w:hAnsi="Arial" w:cs="Arial"/>
          <w:sz w:val="24"/>
          <w:szCs w:val="24"/>
          <w:lang w:val="fi-FI"/>
        </w:rPr>
        <w:t>bidang Kebudayaan dan Pariwisata daerah sesuai dengan kewenangannya.Sesuai dengan kedudukan, tugas dan fungsinya Dinas Kebudayaan dan Pariwisata kota Batam menetapkan visi yaitu :</w:t>
      </w:r>
    </w:p>
    <w:p w:rsidR="005A14A3" w:rsidRPr="00040802" w:rsidRDefault="005A14A3" w:rsidP="005A14A3">
      <w:pPr>
        <w:pStyle w:val="BlockText"/>
        <w:spacing w:before="120" w:line="360" w:lineRule="auto"/>
        <w:ind w:left="720" w:firstLine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“</w:t>
      </w:r>
      <w:r w:rsidRPr="00040802">
        <w:rPr>
          <w:rFonts w:ascii="Arial" w:hAnsi="Arial" w:cs="Arial"/>
          <w:b/>
          <w:bCs/>
          <w:color w:val="auto"/>
          <w:lang w:val="id-ID"/>
        </w:rPr>
        <w:t xml:space="preserve">TERWUJUDNYA BATAM SEBAGAI KAWASAN PENGEMBANGAN BUDAYA BANGSA DAN MENJADI </w:t>
      </w:r>
      <w:r w:rsidRPr="00040802">
        <w:rPr>
          <w:rFonts w:ascii="Arial" w:hAnsi="Arial" w:cs="Arial"/>
          <w:b/>
          <w:bCs/>
          <w:color w:val="auto"/>
        </w:rPr>
        <w:t xml:space="preserve">PINTU GERBANG </w:t>
      </w:r>
      <w:r w:rsidRPr="00040802">
        <w:rPr>
          <w:rFonts w:ascii="Arial" w:hAnsi="Arial" w:cs="Arial"/>
          <w:b/>
          <w:bCs/>
          <w:color w:val="auto"/>
          <w:lang w:val="id-ID"/>
        </w:rPr>
        <w:t>PARIWISATA</w:t>
      </w:r>
      <w:r w:rsidRPr="00040802">
        <w:rPr>
          <w:rFonts w:ascii="Arial" w:hAnsi="Arial" w:cs="Arial"/>
          <w:b/>
          <w:bCs/>
          <w:color w:val="auto"/>
        </w:rPr>
        <w:t xml:space="preserve"> INDONESIA</w:t>
      </w:r>
      <w:r w:rsidR="00457449">
        <w:rPr>
          <w:rFonts w:ascii="Arial" w:hAnsi="Arial" w:cs="Arial"/>
          <w:b/>
          <w:bCs/>
          <w:color w:val="auto"/>
        </w:rPr>
        <w:t xml:space="preserve"> </w:t>
      </w:r>
      <w:r w:rsidRPr="00040802">
        <w:rPr>
          <w:rFonts w:ascii="Arial" w:hAnsi="Arial" w:cs="Arial"/>
          <w:b/>
          <w:bCs/>
          <w:color w:val="auto"/>
        </w:rPr>
        <w:t>BAGIAN BARAT“</w:t>
      </w:r>
    </w:p>
    <w:p w:rsidR="005A14A3" w:rsidRDefault="005A14A3" w:rsidP="005A14A3">
      <w:pPr>
        <w:pStyle w:val="BlockText"/>
        <w:spacing w:before="120" w:line="360" w:lineRule="auto"/>
        <w:ind w:left="720" w:firstLine="0"/>
        <w:rPr>
          <w:rFonts w:ascii="Arial" w:hAnsi="Arial" w:cs="Arial"/>
          <w:bCs/>
          <w:color w:val="auto"/>
        </w:rPr>
      </w:pPr>
      <w:r w:rsidRPr="00040802">
        <w:rPr>
          <w:rFonts w:ascii="Arial" w:hAnsi="Arial" w:cs="Arial"/>
          <w:bCs/>
          <w:color w:val="auto"/>
        </w:rPr>
        <w:t>untuk m</w:t>
      </w:r>
      <w:r w:rsidR="00A701B9">
        <w:rPr>
          <w:rFonts w:ascii="Arial" w:hAnsi="Arial" w:cs="Arial"/>
          <w:bCs/>
          <w:color w:val="auto"/>
        </w:rPr>
        <w:t>ewujudkan Visi tersebut, Dinas Kebudayaan dan P</w:t>
      </w:r>
      <w:r w:rsidRPr="00040802">
        <w:rPr>
          <w:rFonts w:ascii="Arial" w:hAnsi="Arial" w:cs="Arial"/>
          <w:bCs/>
          <w:color w:val="auto"/>
        </w:rPr>
        <w:t>ariwisata kota Batam menetapkan beberapa Misi diantaranya :</w:t>
      </w:r>
    </w:p>
    <w:p w:rsidR="005A14A3" w:rsidRPr="00816A3D" w:rsidRDefault="005A14A3" w:rsidP="005A14A3">
      <w:pPr>
        <w:pStyle w:val="BlockText"/>
        <w:tabs>
          <w:tab w:val="left" w:pos="1080"/>
        </w:tabs>
        <w:spacing w:before="120" w:line="360" w:lineRule="auto"/>
        <w:ind w:left="1080" w:hanging="370"/>
        <w:rPr>
          <w:rFonts w:ascii="Arial" w:hAnsi="Arial" w:cs="Arial"/>
          <w:bCs/>
          <w:color w:val="auto"/>
        </w:rPr>
      </w:pPr>
      <w:r w:rsidRPr="00816A3D">
        <w:rPr>
          <w:rFonts w:ascii="Arial" w:hAnsi="Arial" w:cs="Arial"/>
          <w:bCs/>
          <w:color w:val="auto"/>
        </w:rPr>
        <w:t>1.</w:t>
      </w:r>
      <w:r w:rsidRPr="00816A3D">
        <w:rPr>
          <w:rFonts w:ascii="Arial" w:hAnsi="Arial" w:cs="Arial"/>
          <w:bCs/>
          <w:color w:val="auto"/>
        </w:rPr>
        <w:tab/>
        <w:t>Melestarikan Nilai serta Mengembangkan Keragaman dan Kekayaan budaya Bangsa dengan tetap menjadikan Budaya Melayu sebagai Payung Negeri;</w:t>
      </w:r>
    </w:p>
    <w:p w:rsidR="005A14A3" w:rsidRPr="00816A3D" w:rsidRDefault="005A14A3" w:rsidP="005A14A3">
      <w:pPr>
        <w:pStyle w:val="BlockText"/>
        <w:tabs>
          <w:tab w:val="left" w:pos="1080"/>
        </w:tabs>
        <w:spacing w:before="120" w:line="360" w:lineRule="auto"/>
        <w:ind w:left="1080" w:hanging="370"/>
        <w:rPr>
          <w:rFonts w:ascii="Arial" w:hAnsi="Arial" w:cs="Arial"/>
          <w:bCs/>
          <w:color w:val="auto"/>
        </w:rPr>
      </w:pPr>
      <w:r w:rsidRPr="00816A3D">
        <w:rPr>
          <w:rFonts w:ascii="Arial" w:hAnsi="Arial" w:cs="Arial"/>
          <w:bCs/>
          <w:color w:val="auto"/>
        </w:rPr>
        <w:t>2.</w:t>
      </w:r>
      <w:r w:rsidRPr="00816A3D">
        <w:rPr>
          <w:rFonts w:ascii="Arial" w:hAnsi="Arial" w:cs="Arial"/>
          <w:bCs/>
          <w:color w:val="auto"/>
        </w:rPr>
        <w:tab/>
        <w:t xml:space="preserve">Mengembangkan Industri Pariwisata yang Berdaya Saing, Destinasi yang unggul serta Pemasaran dan Promosi  Pariwisata yang Berkelanjutan </w:t>
      </w:r>
    </w:p>
    <w:p w:rsidR="005A14A3" w:rsidRDefault="005A14A3" w:rsidP="005A14A3">
      <w:pPr>
        <w:pStyle w:val="BlockText"/>
        <w:tabs>
          <w:tab w:val="left" w:pos="1080"/>
        </w:tabs>
        <w:spacing w:before="120" w:line="360" w:lineRule="auto"/>
        <w:ind w:left="1080" w:hanging="370"/>
        <w:rPr>
          <w:rFonts w:ascii="Arial" w:hAnsi="Arial" w:cs="Arial"/>
          <w:bCs/>
          <w:color w:val="auto"/>
        </w:rPr>
      </w:pPr>
      <w:r w:rsidRPr="00816A3D">
        <w:rPr>
          <w:rFonts w:ascii="Arial" w:hAnsi="Arial" w:cs="Arial"/>
          <w:bCs/>
          <w:color w:val="auto"/>
        </w:rPr>
        <w:t>3.</w:t>
      </w:r>
      <w:r w:rsidRPr="00816A3D">
        <w:rPr>
          <w:rFonts w:ascii="Arial" w:hAnsi="Arial" w:cs="Arial"/>
          <w:bCs/>
          <w:color w:val="auto"/>
        </w:rPr>
        <w:tab/>
        <w:t>Mewujudkan aparatur pemerintahan yang berkualitas dan profesional dalam melaksanakan pelayanan kebudayaan dan kepariwisataan</w:t>
      </w:r>
    </w:p>
    <w:p w:rsidR="005A14A3" w:rsidRDefault="005A14A3" w:rsidP="005A14A3">
      <w:pPr>
        <w:pStyle w:val="BlockText"/>
        <w:tabs>
          <w:tab w:val="left" w:pos="1080"/>
        </w:tabs>
        <w:spacing w:before="120" w:line="360" w:lineRule="auto"/>
        <w:ind w:left="1080" w:hanging="370"/>
        <w:rPr>
          <w:rFonts w:ascii="Arial" w:hAnsi="Arial" w:cs="Arial"/>
          <w:bCs/>
          <w:color w:val="auto"/>
        </w:rPr>
      </w:pPr>
    </w:p>
    <w:p w:rsidR="005A14A3" w:rsidRPr="00040802" w:rsidRDefault="005A14A3" w:rsidP="005A14A3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040802">
        <w:rPr>
          <w:rFonts w:ascii="Arial" w:hAnsi="Arial" w:cs="Arial"/>
          <w:sz w:val="24"/>
          <w:szCs w:val="24"/>
        </w:rPr>
        <w:t xml:space="preserve">Selanjutnya Misi dijabarkan kedalam tujuan, tujuan adalah hal yang hendak dicapai secara spesifik dalam waktu 5 tahun dan terukur,yang </w:t>
      </w:r>
      <w:r w:rsidRPr="00040802">
        <w:rPr>
          <w:rFonts w:ascii="Arial" w:hAnsi="Arial" w:cs="Arial"/>
          <w:sz w:val="24"/>
          <w:szCs w:val="24"/>
        </w:rPr>
        <w:lastRenderedPageBreak/>
        <w:t>dituangkan dalam sasaran-sasaran atau target absolute atau relative dalam bentuk kuantitatifnya yang hendak dicapai dalam waktu 5 tahun.</w:t>
      </w:r>
      <w:r>
        <w:rPr>
          <w:rFonts w:ascii="Arial" w:hAnsi="Arial" w:cs="Arial"/>
          <w:sz w:val="24"/>
          <w:szCs w:val="24"/>
        </w:rPr>
        <w:t xml:space="preserve"> B</w:t>
      </w:r>
      <w:r w:rsidRPr="00040802">
        <w:rPr>
          <w:rFonts w:ascii="Arial" w:hAnsi="Arial" w:cs="Arial"/>
          <w:sz w:val="24"/>
          <w:szCs w:val="24"/>
        </w:rPr>
        <w:t xml:space="preserve">erikut ini </w:t>
      </w:r>
      <w:r w:rsidR="005934C4">
        <w:rPr>
          <w:rFonts w:ascii="Arial" w:hAnsi="Arial" w:cs="Arial"/>
          <w:sz w:val="24"/>
          <w:szCs w:val="24"/>
        </w:rPr>
        <w:t>merupaka</w:t>
      </w:r>
      <w:r w:rsidR="00E65FBF">
        <w:rPr>
          <w:rFonts w:ascii="Arial" w:hAnsi="Arial" w:cs="Arial"/>
          <w:sz w:val="24"/>
          <w:szCs w:val="24"/>
        </w:rPr>
        <w:t>n</w:t>
      </w:r>
      <w:r w:rsidR="005934C4">
        <w:rPr>
          <w:rFonts w:ascii="Arial" w:hAnsi="Arial" w:cs="Arial"/>
          <w:sz w:val="24"/>
          <w:szCs w:val="24"/>
        </w:rPr>
        <w:t xml:space="preserve"> Indikator Kinerja Utama Dinas Kebu</w:t>
      </w:r>
      <w:r w:rsidR="00E65FBF">
        <w:rPr>
          <w:rFonts w:ascii="Arial" w:hAnsi="Arial" w:cs="Arial"/>
          <w:sz w:val="24"/>
          <w:szCs w:val="24"/>
        </w:rPr>
        <w:t>d</w:t>
      </w:r>
      <w:r w:rsidR="005934C4">
        <w:rPr>
          <w:rFonts w:ascii="Arial" w:hAnsi="Arial" w:cs="Arial"/>
          <w:sz w:val="24"/>
          <w:szCs w:val="24"/>
        </w:rPr>
        <w:t>ayaan dan Pariwisata</w:t>
      </w:r>
      <w:r w:rsidRPr="00040802">
        <w:rPr>
          <w:rFonts w:ascii="Arial" w:hAnsi="Arial" w:cs="Arial"/>
          <w:sz w:val="24"/>
          <w:szCs w:val="24"/>
        </w:rPr>
        <w:t xml:space="preserve"> kota Batam selama tahun </w:t>
      </w:r>
      <w:r w:rsidR="005934C4">
        <w:rPr>
          <w:rFonts w:ascii="Arial" w:hAnsi="Arial" w:cs="Arial"/>
          <w:sz w:val="24"/>
          <w:szCs w:val="24"/>
        </w:rPr>
        <w:t>2016-2021:</w:t>
      </w:r>
    </w:p>
    <w:p w:rsidR="00F97CDA" w:rsidRDefault="00F97CDA" w:rsidP="005A14A3">
      <w:pPr>
        <w:spacing w:before="120" w:after="0" w:line="360" w:lineRule="auto"/>
        <w:jc w:val="both"/>
      </w:pPr>
    </w:p>
    <w:p w:rsidR="00540B4C" w:rsidRPr="00540B4C" w:rsidRDefault="00540B4C" w:rsidP="00540B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0B4C">
        <w:rPr>
          <w:rFonts w:ascii="Arial" w:hAnsi="Arial" w:cs="Arial"/>
          <w:b/>
          <w:sz w:val="24"/>
          <w:szCs w:val="24"/>
        </w:rPr>
        <w:t>INDIKATOR KINERJA UTAMA</w:t>
      </w:r>
    </w:p>
    <w:p w:rsidR="00540B4C" w:rsidRPr="00540B4C" w:rsidRDefault="00540B4C" w:rsidP="00540B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0B4C">
        <w:rPr>
          <w:rFonts w:ascii="Arial" w:hAnsi="Arial" w:cs="Arial"/>
          <w:b/>
          <w:sz w:val="24"/>
          <w:szCs w:val="24"/>
        </w:rPr>
        <w:t>DINAS KEBUDAYAAN DAN PARIWISATA KOTA BATAM</w:t>
      </w:r>
    </w:p>
    <w:tbl>
      <w:tblPr>
        <w:tblStyle w:val="TableGrid"/>
        <w:tblW w:w="100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2340"/>
        <w:gridCol w:w="1890"/>
        <w:gridCol w:w="1800"/>
      </w:tblGrid>
      <w:tr w:rsidR="00946CD9" w:rsidTr="00601F7C">
        <w:tc>
          <w:tcPr>
            <w:tcW w:w="1980" w:type="dxa"/>
            <w:vAlign w:val="center"/>
          </w:tcPr>
          <w:p w:rsidR="00946CD9" w:rsidRPr="004672F9" w:rsidRDefault="00946CD9" w:rsidP="00946C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2F9">
              <w:rPr>
                <w:rFonts w:ascii="Arial" w:hAnsi="Arial" w:cs="Arial"/>
                <w:b/>
                <w:sz w:val="22"/>
                <w:szCs w:val="22"/>
              </w:rPr>
              <w:t>Sasaran</w:t>
            </w:r>
          </w:p>
        </w:tc>
        <w:tc>
          <w:tcPr>
            <w:tcW w:w="2070" w:type="dxa"/>
            <w:vAlign w:val="center"/>
          </w:tcPr>
          <w:p w:rsidR="00946CD9" w:rsidRPr="004672F9" w:rsidRDefault="00946CD9" w:rsidP="00946C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2F9">
              <w:rPr>
                <w:rFonts w:ascii="Arial" w:hAnsi="Arial" w:cs="Arial"/>
                <w:b/>
                <w:sz w:val="22"/>
                <w:szCs w:val="22"/>
              </w:rPr>
              <w:t>Indikator Kinerja Utama</w:t>
            </w:r>
          </w:p>
        </w:tc>
        <w:tc>
          <w:tcPr>
            <w:tcW w:w="2340" w:type="dxa"/>
            <w:vAlign w:val="center"/>
          </w:tcPr>
          <w:p w:rsidR="00946CD9" w:rsidRPr="004672F9" w:rsidRDefault="00946CD9" w:rsidP="00946C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2F9">
              <w:rPr>
                <w:rFonts w:ascii="Arial" w:hAnsi="Arial" w:cs="Arial"/>
                <w:b/>
                <w:sz w:val="22"/>
                <w:szCs w:val="22"/>
              </w:rPr>
              <w:t>Penjelasan/ Form Penghitungan</w:t>
            </w:r>
          </w:p>
        </w:tc>
        <w:tc>
          <w:tcPr>
            <w:tcW w:w="1890" w:type="dxa"/>
            <w:vAlign w:val="center"/>
          </w:tcPr>
          <w:p w:rsidR="00946CD9" w:rsidRPr="004672F9" w:rsidRDefault="00946CD9" w:rsidP="00946C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2F9">
              <w:rPr>
                <w:rFonts w:ascii="Arial" w:hAnsi="Arial" w:cs="Arial"/>
                <w:b/>
                <w:sz w:val="22"/>
                <w:szCs w:val="22"/>
              </w:rPr>
              <w:t>Sumber Data</w:t>
            </w:r>
          </w:p>
        </w:tc>
        <w:tc>
          <w:tcPr>
            <w:tcW w:w="1800" w:type="dxa"/>
            <w:vAlign w:val="center"/>
          </w:tcPr>
          <w:p w:rsidR="00946CD9" w:rsidRPr="004672F9" w:rsidRDefault="00946CD9" w:rsidP="00946C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2F9">
              <w:rPr>
                <w:rFonts w:ascii="Arial" w:hAnsi="Arial" w:cs="Arial"/>
                <w:b/>
                <w:sz w:val="22"/>
                <w:szCs w:val="22"/>
              </w:rPr>
              <w:t>Penanggung jawab</w:t>
            </w:r>
          </w:p>
        </w:tc>
      </w:tr>
      <w:tr w:rsidR="00946CD9" w:rsidTr="00601F7C">
        <w:tc>
          <w:tcPr>
            <w:tcW w:w="1980" w:type="dxa"/>
            <w:shd w:val="clear" w:color="auto" w:fill="FFC000"/>
          </w:tcPr>
          <w:p w:rsidR="00946CD9" w:rsidRPr="004672F9" w:rsidRDefault="00946CD9" w:rsidP="009F40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2F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070" w:type="dxa"/>
            <w:shd w:val="clear" w:color="auto" w:fill="FFC000"/>
            <w:vAlign w:val="center"/>
          </w:tcPr>
          <w:p w:rsidR="00946CD9" w:rsidRPr="004672F9" w:rsidRDefault="00946CD9" w:rsidP="009F40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2F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FFC000"/>
            <w:vAlign w:val="center"/>
          </w:tcPr>
          <w:p w:rsidR="00946CD9" w:rsidRPr="004672F9" w:rsidRDefault="00946CD9" w:rsidP="009F40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2F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FFC000"/>
          </w:tcPr>
          <w:p w:rsidR="00946CD9" w:rsidRPr="004672F9" w:rsidRDefault="00946CD9" w:rsidP="009F40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2F9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C000"/>
          </w:tcPr>
          <w:p w:rsidR="00946CD9" w:rsidRPr="004672F9" w:rsidRDefault="00946CD9" w:rsidP="009F40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2F9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946CD9" w:rsidTr="00601F7C">
        <w:trPr>
          <w:trHeight w:val="980"/>
        </w:trPr>
        <w:tc>
          <w:tcPr>
            <w:tcW w:w="1980" w:type="dxa"/>
            <w:vMerge w:val="restart"/>
            <w:vAlign w:val="center"/>
          </w:tcPr>
          <w:p w:rsidR="00946CD9" w:rsidRPr="00601F7C" w:rsidRDefault="00B5007F" w:rsidP="00F2521B">
            <w:pPr>
              <w:pStyle w:val="ListParagraph"/>
              <w:ind w:left="72"/>
              <w:rPr>
                <w:rFonts w:ascii="Arial" w:hAnsi="Arial" w:cs="Arial"/>
                <w:lang w:val="en-US"/>
              </w:rPr>
            </w:pPr>
            <w:r w:rsidRPr="00601F7C">
              <w:rPr>
                <w:rFonts w:ascii="Arial" w:hAnsi="Arial" w:cs="Arial"/>
                <w:lang w:val="en-US"/>
              </w:rPr>
              <w:t xml:space="preserve">Meningkatnya </w:t>
            </w:r>
            <w:r w:rsidR="00946CD9" w:rsidRPr="00601F7C">
              <w:rPr>
                <w:rFonts w:ascii="Arial" w:hAnsi="Arial" w:cs="Arial"/>
                <w:lang w:val="en-US"/>
              </w:rPr>
              <w:t>Pelestarian dan Pengembangan Seni dan Budaya</w:t>
            </w:r>
          </w:p>
        </w:tc>
        <w:tc>
          <w:tcPr>
            <w:tcW w:w="2070" w:type="dxa"/>
          </w:tcPr>
          <w:p w:rsidR="00946CD9" w:rsidRPr="00601F7C" w:rsidRDefault="00946CD9" w:rsidP="00601F7C">
            <w:pPr>
              <w:rPr>
                <w:rFonts w:ascii="Arial" w:hAnsi="Arial" w:cs="Arial"/>
              </w:rPr>
            </w:pPr>
            <w:r w:rsidRPr="00601F7C">
              <w:rPr>
                <w:rFonts w:ascii="Arial" w:hAnsi="Arial" w:cs="Arial"/>
              </w:rPr>
              <w:t>Penyelenggaraan Festival Seni dan Budaya</w:t>
            </w:r>
          </w:p>
        </w:tc>
        <w:tc>
          <w:tcPr>
            <w:tcW w:w="2340" w:type="dxa"/>
          </w:tcPr>
          <w:p w:rsidR="00946CD9" w:rsidRPr="00601F7C" w:rsidRDefault="00946CD9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 xml:space="preserve">Jumlah penyelenggaraan festival seni dan budaya </w:t>
            </w:r>
          </w:p>
          <w:p w:rsidR="00946CD9" w:rsidRPr="00601F7C" w:rsidRDefault="00946CD9" w:rsidP="00601F7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46CD9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Disbudpar Kota Batam</w:t>
            </w:r>
          </w:p>
        </w:tc>
        <w:tc>
          <w:tcPr>
            <w:tcW w:w="1800" w:type="dxa"/>
          </w:tcPr>
          <w:p w:rsidR="00946CD9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Bidang Kebudayaan</w:t>
            </w:r>
          </w:p>
        </w:tc>
      </w:tr>
      <w:tr w:rsidR="00FD2582" w:rsidTr="00601F7C">
        <w:trPr>
          <w:trHeight w:val="980"/>
        </w:trPr>
        <w:tc>
          <w:tcPr>
            <w:tcW w:w="1980" w:type="dxa"/>
            <w:vMerge/>
            <w:vAlign w:val="center"/>
          </w:tcPr>
          <w:p w:rsidR="00FD2582" w:rsidRPr="00601F7C" w:rsidRDefault="00FD2582" w:rsidP="00F2521B">
            <w:pPr>
              <w:pStyle w:val="ListParagraph"/>
              <w:ind w:left="72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D2582" w:rsidRPr="00601F7C" w:rsidRDefault="00FD2582" w:rsidP="00601F7C">
            <w:pPr>
              <w:rPr>
                <w:rFonts w:ascii="Arial" w:hAnsi="Arial" w:cs="Arial"/>
              </w:rPr>
            </w:pPr>
            <w:r w:rsidRPr="00601F7C">
              <w:rPr>
                <w:rFonts w:ascii="Arial" w:hAnsi="Arial" w:cs="Arial"/>
              </w:rPr>
              <w:t>Benda, Situs dan Kawasan Cagar Budaya yang dilestarikan</w:t>
            </w:r>
          </w:p>
        </w:tc>
        <w:tc>
          <w:tcPr>
            <w:tcW w:w="2340" w:type="dxa"/>
          </w:tcPr>
          <w:p w:rsidR="00FD2582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Jumlah Benda, Situs dan Kawasan Cagar Budaya yang dilestarikan</w:t>
            </w:r>
            <w:r w:rsidR="008665D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01F7C">
              <w:rPr>
                <w:rFonts w:ascii="Arial" w:hAnsi="Arial" w:cs="Arial"/>
                <w:sz w:val="20"/>
                <w:szCs w:val="20"/>
              </w:rPr>
              <w:t xml:space="preserve">Total Benda, situs &amp; kawasan yang dimiliki daerahx100% </w:t>
            </w:r>
          </w:p>
          <w:p w:rsidR="00FD2582" w:rsidRPr="00601F7C" w:rsidRDefault="00FD2582" w:rsidP="00601F7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D2582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Disbudpar Kota Batam</w:t>
            </w:r>
          </w:p>
        </w:tc>
        <w:tc>
          <w:tcPr>
            <w:tcW w:w="1800" w:type="dxa"/>
          </w:tcPr>
          <w:p w:rsidR="00FD2582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Bidang Kebudayaan</w:t>
            </w:r>
          </w:p>
        </w:tc>
      </w:tr>
      <w:tr w:rsidR="00FD2582" w:rsidTr="00601F7C">
        <w:trPr>
          <w:trHeight w:val="980"/>
        </w:trPr>
        <w:tc>
          <w:tcPr>
            <w:tcW w:w="1980" w:type="dxa"/>
            <w:vMerge/>
            <w:vAlign w:val="center"/>
          </w:tcPr>
          <w:p w:rsidR="00FD2582" w:rsidRPr="00601F7C" w:rsidRDefault="00FD2582" w:rsidP="00F2521B">
            <w:pPr>
              <w:pStyle w:val="ListParagraph"/>
              <w:ind w:left="72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D2582" w:rsidRPr="00601F7C" w:rsidRDefault="00FD2582" w:rsidP="00601F7C">
            <w:pPr>
              <w:rPr>
                <w:rFonts w:ascii="Arial" w:hAnsi="Arial" w:cs="Arial"/>
              </w:rPr>
            </w:pPr>
            <w:r w:rsidRPr="00601F7C">
              <w:rPr>
                <w:rFonts w:ascii="Arial" w:hAnsi="Arial" w:cs="Arial"/>
              </w:rPr>
              <w:t>Jumlah Karya Budaya yang direvitalisasi dan Inventarisasi</w:t>
            </w:r>
          </w:p>
        </w:tc>
        <w:tc>
          <w:tcPr>
            <w:tcW w:w="2340" w:type="dxa"/>
          </w:tcPr>
          <w:p w:rsidR="00FD2582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 xml:space="preserve">Jumlah karya budaya yang direvitalisasi dan inventarisasi </w:t>
            </w:r>
          </w:p>
          <w:p w:rsidR="00FD2582" w:rsidRPr="00601F7C" w:rsidRDefault="00FD2582" w:rsidP="00601F7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D2582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Disbudpar Kota Batam</w:t>
            </w:r>
          </w:p>
        </w:tc>
        <w:tc>
          <w:tcPr>
            <w:tcW w:w="1800" w:type="dxa"/>
          </w:tcPr>
          <w:p w:rsidR="00FD2582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Bidang Kebudayaan</w:t>
            </w:r>
          </w:p>
        </w:tc>
      </w:tr>
      <w:tr w:rsidR="00FD2582" w:rsidTr="00601F7C">
        <w:trPr>
          <w:trHeight w:val="1880"/>
        </w:trPr>
        <w:tc>
          <w:tcPr>
            <w:tcW w:w="1980" w:type="dxa"/>
            <w:vMerge w:val="restart"/>
            <w:vAlign w:val="center"/>
          </w:tcPr>
          <w:p w:rsidR="00FD2582" w:rsidRPr="00601F7C" w:rsidRDefault="00B5007F" w:rsidP="00761803">
            <w:pPr>
              <w:rPr>
                <w:rFonts w:ascii="Arial" w:hAnsi="Arial" w:cs="Arial"/>
              </w:rPr>
            </w:pPr>
            <w:r w:rsidRPr="00601F7C">
              <w:rPr>
                <w:rFonts w:ascii="Arial" w:hAnsi="Arial" w:cs="Arial"/>
              </w:rPr>
              <w:t>Meningkatnya</w:t>
            </w:r>
            <w:r w:rsidR="00FD2582" w:rsidRPr="00601F7C">
              <w:rPr>
                <w:rFonts w:ascii="Arial" w:hAnsi="Arial" w:cs="Arial"/>
              </w:rPr>
              <w:t xml:space="preserve"> jumlah kunjungan wisatawan mancanegara dan Kontribusi PAD Sektor Pariwisata</w:t>
            </w:r>
          </w:p>
        </w:tc>
        <w:tc>
          <w:tcPr>
            <w:tcW w:w="2070" w:type="dxa"/>
          </w:tcPr>
          <w:p w:rsidR="00FD2582" w:rsidRPr="00601F7C" w:rsidRDefault="00FD2582" w:rsidP="00601F7C">
            <w:pPr>
              <w:rPr>
                <w:rFonts w:ascii="Arial" w:hAnsi="Arial" w:cs="Arial"/>
              </w:rPr>
            </w:pPr>
            <w:r w:rsidRPr="00601F7C">
              <w:rPr>
                <w:rFonts w:ascii="Arial" w:hAnsi="Arial" w:cs="Arial"/>
              </w:rPr>
              <w:t>Persentase Peningkatan Kunjungan Wisatawan Mancanegara</w:t>
            </w:r>
          </w:p>
        </w:tc>
        <w:tc>
          <w:tcPr>
            <w:tcW w:w="2340" w:type="dxa"/>
          </w:tcPr>
          <w:p w:rsidR="00FD2582" w:rsidRPr="00601F7C" w:rsidRDefault="008665D8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D2582" w:rsidRPr="00601F7C">
              <w:rPr>
                <w:rFonts w:ascii="Arial" w:hAnsi="Arial" w:cs="Arial"/>
                <w:sz w:val="20"/>
                <w:szCs w:val="20"/>
              </w:rPr>
              <w:t xml:space="preserve">Jumlah Capaian Kinerja Kunjungan Wisata se-Kabupaten dan Kota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D2582" w:rsidRPr="00601F7C">
              <w:rPr>
                <w:rFonts w:ascii="Arial" w:hAnsi="Arial" w:cs="Arial"/>
                <w:sz w:val="20"/>
                <w:szCs w:val="20"/>
              </w:rPr>
              <w:t>Jumlah Kunjungan Wisata yang direncanakan se-Kabupaten dan Kota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D2582" w:rsidRPr="00601F7C">
              <w:rPr>
                <w:rFonts w:ascii="Arial" w:hAnsi="Arial" w:cs="Arial"/>
                <w:sz w:val="20"/>
                <w:szCs w:val="20"/>
              </w:rPr>
              <w:t xml:space="preserve"> x100% </w:t>
            </w:r>
          </w:p>
        </w:tc>
        <w:tc>
          <w:tcPr>
            <w:tcW w:w="1890" w:type="dxa"/>
          </w:tcPr>
          <w:p w:rsidR="00FD2582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Badan Pusat Statistik (BPS) Kota Batam</w:t>
            </w:r>
          </w:p>
        </w:tc>
        <w:tc>
          <w:tcPr>
            <w:tcW w:w="1800" w:type="dxa"/>
          </w:tcPr>
          <w:p w:rsidR="00FD2582" w:rsidRPr="00601F7C" w:rsidRDefault="00FD2582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Bidang Pariwisata</w:t>
            </w:r>
          </w:p>
        </w:tc>
      </w:tr>
      <w:tr w:rsidR="00FD2582" w:rsidTr="00601F7C">
        <w:trPr>
          <w:trHeight w:val="980"/>
        </w:trPr>
        <w:tc>
          <w:tcPr>
            <w:tcW w:w="1980" w:type="dxa"/>
            <w:vMerge/>
            <w:vAlign w:val="center"/>
          </w:tcPr>
          <w:p w:rsidR="00FD2582" w:rsidRPr="00601F7C" w:rsidRDefault="00FD2582" w:rsidP="0043459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D2582" w:rsidRPr="00601F7C" w:rsidRDefault="00FD2582" w:rsidP="00601F7C">
            <w:pPr>
              <w:rPr>
                <w:rFonts w:ascii="Arial" w:hAnsi="Arial" w:cs="Arial"/>
              </w:rPr>
            </w:pPr>
            <w:r w:rsidRPr="00601F7C">
              <w:rPr>
                <w:rFonts w:ascii="Arial" w:hAnsi="Arial" w:cs="Arial"/>
              </w:rPr>
              <w:t>PAD Sektor Pariwisata</w:t>
            </w:r>
          </w:p>
        </w:tc>
        <w:tc>
          <w:tcPr>
            <w:tcW w:w="2340" w:type="dxa"/>
          </w:tcPr>
          <w:p w:rsidR="00FD2582" w:rsidRPr="00601F7C" w:rsidRDefault="008665D8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D2582" w:rsidRPr="00601F7C">
              <w:rPr>
                <w:rFonts w:ascii="Arial" w:hAnsi="Arial" w:cs="Arial"/>
                <w:sz w:val="20"/>
                <w:szCs w:val="20"/>
              </w:rPr>
              <w:t>PAD sektor pariwisata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D2582" w:rsidRPr="00601F7C">
              <w:rPr>
                <w:rFonts w:ascii="Arial" w:hAnsi="Arial" w:cs="Arial"/>
                <w:sz w:val="20"/>
                <w:szCs w:val="20"/>
              </w:rPr>
              <w:t>Total PAD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FD2582" w:rsidRPr="00601F7C">
              <w:rPr>
                <w:rFonts w:ascii="Arial" w:hAnsi="Arial" w:cs="Arial"/>
                <w:sz w:val="20"/>
                <w:szCs w:val="20"/>
              </w:rPr>
              <w:t xml:space="preserve"> x100% </w:t>
            </w:r>
          </w:p>
        </w:tc>
        <w:tc>
          <w:tcPr>
            <w:tcW w:w="1890" w:type="dxa"/>
          </w:tcPr>
          <w:p w:rsidR="00FD2582" w:rsidRPr="00601F7C" w:rsidRDefault="006362CE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BP2RD Kota Batam</w:t>
            </w:r>
          </w:p>
        </w:tc>
        <w:tc>
          <w:tcPr>
            <w:tcW w:w="1800" w:type="dxa"/>
          </w:tcPr>
          <w:p w:rsidR="00FD2582" w:rsidRPr="00601F7C" w:rsidRDefault="006362CE" w:rsidP="00601F7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1F7C">
              <w:rPr>
                <w:rFonts w:ascii="Arial" w:hAnsi="Arial" w:cs="Arial"/>
                <w:sz w:val="20"/>
                <w:szCs w:val="20"/>
              </w:rPr>
              <w:t>Bidang Pariwisata</w:t>
            </w:r>
          </w:p>
        </w:tc>
      </w:tr>
    </w:tbl>
    <w:p w:rsidR="00F97CDA" w:rsidRPr="005A14A3" w:rsidRDefault="00F97CDA" w:rsidP="005A14A3">
      <w:pPr>
        <w:spacing w:before="120" w:after="0" w:line="360" w:lineRule="auto"/>
        <w:jc w:val="both"/>
        <w:sectPr w:rsidR="00F97CDA" w:rsidRPr="005A14A3" w:rsidSect="003E4BDD">
          <w:headerReference w:type="default" r:id="rId9"/>
          <w:footerReference w:type="default" r:id="rId10"/>
          <w:pgSz w:w="11907" w:h="16839" w:code="9"/>
          <w:pgMar w:top="1440" w:right="1440" w:bottom="1800" w:left="1800" w:header="0" w:footer="864" w:gutter="0"/>
          <w:pgNumType w:start="110" w:chapStyle="1"/>
          <w:cols w:space="720"/>
          <w:docGrid w:linePitch="360"/>
        </w:sectPr>
      </w:pPr>
    </w:p>
    <w:p w:rsidR="0028585F" w:rsidRDefault="008D6F8A" w:rsidP="002858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Tabel 4.</w:t>
      </w:r>
      <w:r w:rsidR="00777DE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28585F" w:rsidRDefault="0028585F" w:rsidP="002858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Tujuan dan</w:t>
      </w:r>
      <w:r w:rsidR="008D6F8A">
        <w:rPr>
          <w:rFonts w:ascii="Arial" w:hAnsi="Arial" w:cs="Arial"/>
          <w:b/>
          <w:sz w:val="24"/>
          <w:szCs w:val="24"/>
        </w:rPr>
        <w:t xml:space="preserve"> Sasaran </w:t>
      </w:r>
      <w:r>
        <w:rPr>
          <w:rFonts w:ascii="Arial" w:hAnsi="Arial" w:cs="Arial"/>
          <w:b/>
          <w:sz w:val="24"/>
          <w:szCs w:val="24"/>
        </w:rPr>
        <w:t>Pelayanan</w:t>
      </w:r>
    </w:p>
    <w:p w:rsidR="008D6F8A" w:rsidRDefault="008D6F8A" w:rsidP="002858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Dinas Kebudayaan dan Pariwisata Kota Batam</w:t>
      </w:r>
    </w:p>
    <w:p w:rsidR="0028585F" w:rsidRDefault="0028585F" w:rsidP="002858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2321"/>
        <w:gridCol w:w="2449"/>
        <w:gridCol w:w="990"/>
        <w:gridCol w:w="90"/>
        <w:gridCol w:w="900"/>
        <w:gridCol w:w="900"/>
        <w:gridCol w:w="990"/>
        <w:gridCol w:w="900"/>
        <w:gridCol w:w="900"/>
        <w:gridCol w:w="900"/>
        <w:gridCol w:w="900"/>
      </w:tblGrid>
      <w:tr w:rsidR="00E859CD" w:rsidTr="00443C2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59CD" w:rsidRPr="004D116C" w:rsidRDefault="00E859CD" w:rsidP="00E8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NO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59CD" w:rsidRPr="004D116C" w:rsidRDefault="00E859CD" w:rsidP="00E8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D116C">
              <w:rPr>
                <w:color w:val="000000"/>
                <w:lang w:val="id-ID"/>
              </w:rPr>
              <w:t>TUJUAN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59CD" w:rsidRPr="004D116C" w:rsidRDefault="00E859CD" w:rsidP="00E8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id-ID"/>
              </w:rPr>
            </w:pPr>
            <w:r w:rsidRPr="004D116C">
              <w:rPr>
                <w:color w:val="000000"/>
                <w:lang w:val="id-ID"/>
              </w:rPr>
              <w:t>SASARAN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59CD" w:rsidRPr="004D116C" w:rsidRDefault="00E859CD" w:rsidP="00E8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  <w:lang w:val="id-ID"/>
              </w:rPr>
              <w:t>INDIKATOR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59CD" w:rsidRPr="004D116C" w:rsidRDefault="00E859CD" w:rsidP="00E815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lang w:val="id-ID"/>
              </w:rPr>
            </w:pPr>
            <w:r w:rsidRPr="004D116C">
              <w:rPr>
                <w:color w:val="000000"/>
              </w:rPr>
              <w:t>REALISASI DAN TARGET KINERJA TUJUAN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859CD" w:rsidRPr="004D116C" w:rsidRDefault="004D116C" w:rsidP="002536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REALISASI KINERJA SASARAN PADA TAHUN KE-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859CD" w:rsidRPr="004D116C" w:rsidRDefault="004D116C" w:rsidP="002536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TARGET KINERJA SASARAN PADA TAHUN KE-</w:t>
            </w:r>
          </w:p>
        </w:tc>
      </w:tr>
      <w:tr w:rsidR="00EB2E1A" w:rsidTr="00443C2A">
        <w:trPr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1A" w:rsidRPr="004D116C" w:rsidRDefault="00EB2E1A" w:rsidP="009229E6">
            <w:pPr>
              <w:spacing w:after="0"/>
              <w:rPr>
                <w:color w:val="000000"/>
                <w:lang w:val="id-ID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1A" w:rsidRPr="004D116C" w:rsidRDefault="00EB2E1A" w:rsidP="009229E6">
            <w:pPr>
              <w:spacing w:after="0"/>
              <w:rPr>
                <w:color w:val="000000"/>
                <w:lang w:val="id-ID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1A" w:rsidRPr="004D116C" w:rsidRDefault="00EB2E1A" w:rsidP="009229E6">
            <w:pPr>
              <w:spacing w:after="0"/>
              <w:rPr>
                <w:color w:val="000000"/>
                <w:lang w:val="id-ID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1A" w:rsidRPr="004D116C" w:rsidRDefault="00EB2E1A" w:rsidP="009229E6">
            <w:pPr>
              <w:spacing w:after="0"/>
              <w:rPr>
                <w:color w:val="000000"/>
                <w:lang w:val="id-ID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2E1A" w:rsidRPr="004D116C" w:rsidRDefault="00EB2E1A" w:rsidP="004D11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2016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B2E1A" w:rsidRPr="004D116C" w:rsidRDefault="00EB2E1A" w:rsidP="004D11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B2E1A" w:rsidRPr="004D116C" w:rsidRDefault="00A827DE" w:rsidP="004D11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2E1A" w:rsidRPr="004D116C" w:rsidRDefault="00EB2E1A" w:rsidP="004D11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2E1A" w:rsidRPr="004D116C" w:rsidRDefault="00EB2E1A" w:rsidP="004D11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  <w:lang w:val="id-ID"/>
              </w:rPr>
              <w:t>2</w:t>
            </w:r>
            <w:r w:rsidRPr="004D116C">
              <w:rPr>
                <w:color w:val="000000"/>
              </w:rPr>
              <w:t>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2E1A" w:rsidRPr="004D116C" w:rsidRDefault="00EB2E1A" w:rsidP="004D11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2E1A" w:rsidRPr="004D116C" w:rsidRDefault="00EB2E1A" w:rsidP="004D11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2E1A" w:rsidRPr="004D116C" w:rsidRDefault="00EB2E1A" w:rsidP="004D11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 w:rsidRPr="004D116C">
              <w:rPr>
                <w:color w:val="000000"/>
              </w:rPr>
              <w:t>2021</w:t>
            </w:r>
          </w:p>
        </w:tc>
      </w:tr>
      <w:tr w:rsidR="00A827DE" w:rsidTr="00443C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27DE" w:rsidRPr="00E12FD3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E12FD3">
              <w:rPr>
                <w:rFonts w:asciiTheme="minorHAnsi" w:hAnsiTheme="minorHAnsi"/>
                <w:i/>
                <w:color w:val="000000"/>
                <w:sz w:val="24"/>
                <w:szCs w:val="24"/>
                <w:lang w:val="id-ID"/>
              </w:rPr>
              <w:t>(</w:t>
            </w: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1</w:t>
            </w:r>
            <w:r w:rsidRPr="00E12FD3">
              <w:rPr>
                <w:rFonts w:asciiTheme="minorHAnsi" w:hAnsiTheme="minorHAnsi"/>
                <w:i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 w:rsidRPr="009229E6"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2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3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4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5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6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7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8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9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F24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10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92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11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27DE" w:rsidRPr="009229E6" w:rsidRDefault="00A827DE" w:rsidP="0092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i/>
                <w:color w:val="000000"/>
                <w:lang w:val="id-ID"/>
              </w:rPr>
              <w:t>(</w:t>
            </w:r>
            <w:r>
              <w:rPr>
                <w:i/>
                <w:color w:val="000000"/>
              </w:rPr>
              <w:t>12</w:t>
            </w:r>
            <w:r w:rsidRPr="009229E6">
              <w:rPr>
                <w:i/>
                <w:color w:val="000000"/>
                <w:lang w:val="id-ID"/>
              </w:rPr>
              <w:t>)</w:t>
            </w:r>
          </w:p>
        </w:tc>
      </w:tr>
      <w:tr w:rsidR="00A827DE" w:rsidTr="00A82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827DE" w:rsidRPr="00467847" w:rsidRDefault="00A827DE" w:rsidP="00E611F1">
            <w:pPr>
              <w:autoSpaceDE w:val="0"/>
              <w:autoSpaceDN w:val="0"/>
              <w:adjustRightInd w:val="0"/>
              <w:spacing w:after="0" w:line="240" w:lineRule="auto"/>
              <w:ind w:left="882" w:hanging="88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827DE" w:rsidRPr="009229E6" w:rsidRDefault="00A827DE" w:rsidP="00E611F1">
            <w:pPr>
              <w:autoSpaceDE w:val="0"/>
              <w:autoSpaceDN w:val="0"/>
              <w:adjustRightInd w:val="0"/>
              <w:spacing w:after="0" w:line="240" w:lineRule="auto"/>
              <w:ind w:left="882" w:hanging="882"/>
              <w:rPr>
                <w:i/>
                <w:color w:val="000000"/>
              </w:rPr>
            </w:pPr>
            <w:r w:rsidRPr="0046784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Misi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Pr="0046784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:</w:t>
            </w:r>
            <w:r w:rsidRPr="00E81539">
              <w:rPr>
                <w:rFonts w:ascii="Arial" w:hAnsi="Arial" w:cs="Arial"/>
                <w:b/>
                <w:i/>
                <w:sz w:val="24"/>
                <w:szCs w:val="24"/>
              </w:rPr>
              <w:t>Melestarikan Nilai, Mengembangkan Keragaman dan Kekayaan Budaya Bangsa dengan tetap menjadikan Budaya Melayu sebagai Payung Negeri</w:t>
            </w:r>
          </w:p>
        </w:tc>
      </w:tr>
      <w:tr w:rsidR="00A827DE" w:rsidTr="00443C2A">
        <w:trPr>
          <w:trHeight w:val="9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7DE" w:rsidRPr="008D3A06" w:rsidRDefault="00A827DE" w:rsidP="00A122E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7DE" w:rsidRPr="000E14BA" w:rsidRDefault="00A827DE" w:rsidP="000E14BA">
            <w:pPr>
              <w:rPr>
                <w:rFonts w:asciiTheme="minorHAnsi" w:hAnsiTheme="minorHAnsi" w:cs="Arial"/>
              </w:rPr>
            </w:pPr>
            <w:r w:rsidRPr="000E14BA">
              <w:rPr>
                <w:rFonts w:asciiTheme="minorHAnsi" w:hAnsiTheme="minorHAnsi" w:cs="Arial"/>
              </w:rPr>
              <w:t xml:space="preserve">Meningkatkan usaha pelestarian </w:t>
            </w:r>
            <w:r>
              <w:rPr>
                <w:rFonts w:asciiTheme="minorHAnsi" w:hAnsiTheme="minorHAnsi" w:cs="Arial"/>
              </w:rPr>
              <w:t xml:space="preserve">dan pengembangan </w:t>
            </w:r>
            <w:r w:rsidRPr="000E14BA">
              <w:rPr>
                <w:rFonts w:asciiTheme="minorHAnsi" w:hAnsiTheme="minorHAnsi" w:cs="Arial"/>
              </w:rPr>
              <w:t xml:space="preserve">seni </w:t>
            </w:r>
            <w:r>
              <w:rPr>
                <w:rFonts w:asciiTheme="minorHAnsi" w:hAnsiTheme="minorHAnsi" w:cs="Arial"/>
              </w:rPr>
              <w:t xml:space="preserve"> dan budaya</w:t>
            </w:r>
          </w:p>
          <w:p w:rsidR="00A827DE" w:rsidRPr="000E14BA" w:rsidRDefault="00A827DE" w:rsidP="000E14BA">
            <w:pPr>
              <w:rPr>
                <w:rFonts w:asciiTheme="minorHAnsi" w:hAnsiTheme="minorHAnsi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7DE" w:rsidRPr="003A67C1" w:rsidRDefault="00A827DE" w:rsidP="002A560D">
            <w:pPr>
              <w:pStyle w:val="ListParagraph"/>
              <w:spacing w:after="0"/>
              <w:ind w:left="72"/>
              <w:rPr>
                <w:rFonts w:asciiTheme="minorHAnsi" w:hAnsiTheme="minorHAnsi" w:cs="Arial"/>
                <w:lang w:val="en-US"/>
              </w:rPr>
            </w:pPr>
            <w:r w:rsidRPr="003A67C1">
              <w:rPr>
                <w:rFonts w:asciiTheme="minorHAnsi" w:hAnsiTheme="minorHAnsi" w:cs="Arial"/>
                <w:lang w:val="en-US"/>
              </w:rPr>
              <w:t>Meningkatnya Pelestarian dan Pengembangan Seni dan Budaya</w:t>
            </w:r>
          </w:p>
          <w:p w:rsidR="00A827DE" w:rsidRPr="002A560D" w:rsidRDefault="00A827DE" w:rsidP="002A560D">
            <w:pPr>
              <w:pStyle w:val="ListParagraph"/>
              <w:spacing w:after="0"/>
              <w:ind w:left="72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E" w:rsidRPr="00D87DA4" w:rsidRDefault="00A827DE" w:rsidP="00B21A2A">
            <w:pPr>
              <w:rPr>
                <w:rFonts w:asciiTheme="minorHAnsi" w:hAnsiTheme="minorHAnsi" w:cs="Arial"/>
              </w:rPr>
            </w:pPr>
            <w:r w:rsidRPr="00D87DA4">
              <w:rPr>
                <w:rFonts w:asciiTheme="minorHAnsi" w:hAnsiTheme="minorHAnsi" w:cs="Arial"/>
              </w:rPr>
              <w:t>Penyelenggaraan Festival Seni dan Budaya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FE2E7B" w:rsidRDefault="00A827DE" w:rsidP="00A12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event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FE2E7B" w:rsidRDefault="00ED7617" w:rsidP="00F247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bookmarkStart w:id="0" w:name="_GoBack"/>
            <w:bookmarkEnd w:id="0"/>
            <w:r w:rsidR="00A827DE">
              <w:rPr>
                <w:color w:val="000000"/>
              </w:rPr>
              <w:t xml:space="preserve"> event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2A" w:rsidRDefault="00443C2A" w:rsidP="00443C2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FE2E7B" w:rsidRDefault="00A827DE" w:rsidP="00856E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FE2E7B" w:rsidRDefault="00A827DE" w:rsidP="00856E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FE2E7B" w:rsidRDefault="00A827DE" w:rsidP="00856E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FE2E7B" w:rsidRDefault="00A827DE" w:rsidP="00856E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FE2E7B" w:rsidRDefault="00A827DE" w:rsidP="00856E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827DE" w:rsidTr="00443C2A">
        <w:trPr>
          <w:trHeight w:val="13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7DE" w:rsidRDefault="00A827DE" w:rsidP="00A122E4">
            <w:pPr>
              <w:spacing w:after="0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7DE" w:rsidRDefault="00A827DE" w:rsidP="00EC5B5E">
            <w:pPr>
              <w:pStyle w:val="ListParagraph"/>
              <w:numPr>
                <w:ilvl w:val="0"/>
                <w:numId w:val="22"/>
              </w:numPr>
              <w:spacing w:after="0"/>
              <w:ind w:left="237" w:hanging="270"/>
              <w:jc w:val="both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DE" w:rsidRPr="001C3566" w:rsidRDefault="00A827DE" w:rsidP="00074F5C">
            <w:pPr>
              <w:pStyle w:val="ListParagraph"/>
              <w:spacing w:after="0"/>
              <w:ind w:left="72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E" w:rsidRPr="00D87DA4" w:rsidRDefault="00A827DE" w:rsidP="00B21A2A">
            <w:pPr>
              <w:rPr>
                <w:rFonts w:asciiTheme="minorHAnsi" w:hAnsiTheme="minorHAnsi" w:cs="Arial"/>
              </w:rPr>
            </w:pPr>
            <w:r w:rsidRPr="00D87DA4">
              <w:rPr>
                <w:rFonts w:asciiTheme="minorHAnsi" w:hAnsiTheme="minorHAnsi" w:cs="Arial"/>
              </w:rPr>
              <w:t>Benda, Situs dan Kawasan Cagar Budaya yang dilestarikan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 persen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27DE" w:rsidRDefault="00A827DE" w:rsidP="00F247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443C2A" w:rsidP="00734C2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7DE" w:rsidRDefault="00A827DE" w:rsidP="00734C2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</w:p>
        </w:tc>
      </w:tr>
      <w:tr w:rsidR="00A827DE" w:rsidTr="00443C2A">
        <w:trPr>
          <w:trHeight w:val="13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DE" w:rsidRDefault="00A827DE" w:rsidP="00A122E4">
            <w:pPr>
              <w:spacing w:after="0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DE" w:rsidRDefault="00A827DE" w:rsidP="003A67C1">
            <w:pPr>
              <w:pStyle w:val="ListParagraph"/>
              <w:spacing w:after="0"/>
              <w:ind w:left="237"/>
              <w:jc w:val="both"/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DE" w:rsidRPr="00654503" w:rsidRDefault="00A827DE" w:rsidP="00074F5C">
            <w:pPr>
              <w:pStyle w:val="ListParagraph"/>
              <w:spacing w:after="0"/>
              <w:ind w:left="72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E" w:rsidRPr="00D87DA4" w:rsidRDefault="00A827DE" w:rsidP="00B21A2A">
            <w:pPr>
              <w:rPr>
                <w:rFonts w:asciiTheme="minorHAnsi" w:hAnsiTheme="minorHAnsi" w:cs="Arial"/>
              </w:rPr>
            </w:pPr>
            <w:r w:rsidRPr="00D87DA4">
              <w:rPr>
                <w:rFonts w:asciiTheme="minorHAnsi" w:hAnsiTheme="minorHAnsi" w:cs="Arial"/>
              </w:rPr>
              <w:t>Jumlah Karya Budaya yang direvitalisasi dan Inventarisasi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 karya budaya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27DE" w:rsidRPr="00654503" w:rsidRDefault="00A827DE" w:rsidP="00F247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 karya budaya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443C2A" w:rsidP="00734C2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7DE" w:rsidRPr="00654503" w:rsidRDefault="00A827DE" w:rsidP="00734C2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7DE" w:rsidRDefault="00A827DE" w:rsidP="00C83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</w:p>
        </w:tc>
      </w:tr>
      <w:tr w:rsidR="00A827DE" w:rsidTr="00A827D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827DE" w:rsidRPr="002A560D" w:rsidRDefault="00A827DE" w:rsidP="00E611F1">
            <w:pPr>
              <w:autoSpaceDE w:val="0"/>
              <w:autoSpaceDN w:val="0"/>
              <w:adjustRightInd w:val="0"/>
              <w:spacing w:after="0" w:line="240" w:lineRule="auto"/>
              <w:ind w:left="882" w:hanging="88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827DE" w:rsidRPr="00B00194" w:rsidRDefault="00A827DE" w:rsidP="00E611F1">
            <w:pPr>
              <w:autoSpaceDE w:val="0"/>
              <w:autoSpaceDN w:val="0"/>
              <w:adjustRightInd w:val="0"/>
              <w:spacing w:after="0" w:line="240" w:lineRule="auto"/>
              <w:ind w:left="882" w:hanging="882"/>
              <w:rPr>
                <w:color w:val="000000"/>
                <w:sz w:val="12"/>
                <w:szCs w:val="12"/>
              </w:rPr>
            </w:pPr>
            <w:r w:rsidRPr="002A560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Misi 2 : </w:t>
            </w:r>
            <w:r w:rsidRPr="002A560D">
              <w:rPr>
                <w:rFonts w:ascii="Arial" w:hAnsi="Arial" w:cs="Arial"/>
                <w:b/>
                <w:i/>
                <w:sz w:val="24"/>
                <w:szCs w:val="24"/>
              </w:rPr>
              <w:t>Mengembangkan industri Pariwisata yang berdaya saing, Destinasi yang unggul serta Pemasaran dan Promosi Pariwisata yang berkelanjutan</w:t>
            </w:r>
          </w:p>
        </w:tc>
      </w:tr>
      <w:tr w:rsidR="00A827DE" w:rsidTr="00443C2A">
        <w:trPr>
          <w:trHeight w:val="8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DE" w:rsidRDefault="00A827DE" w:rsidP="008D3A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7DE" w:rsidRDefault="00A827DE" w:rsidP="008D3A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7DE" w:rsidRPr="008D3A06" w:rsidRDefault="00A827DE" w:rsidP="00F104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DE" w:rsidRPr="00337EF5" w:rsidRDefault="00A827DE" w:rsidP="00337EF5">
            <w:pPr>
              <w:pStyle w:val="ListParagraph"/>
              <w:spacing w:after="0"/>
              <w:ind w:left="72"/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  <w:t>Terwujudnya pariwisata kota batam sebagai destinasi unggulan wisatawan mancanegara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DE" w:rsidRPr="002343C6" w:rsidRDefault="00A827DE" w:rsidP="006132F9">
            <w:pPr>
              <w:pStyle w:val="ListParagraph"/>
              <w:spacing w:after="0"/>
              <w:ind w:left="72"/>
              <w:rPr>
                <w:rFonts w:asciiTheme="minorHAnsi" w:hAnsiTheme="minorHAnsi" w:cs="Arial"/>
                <w:color w:val="000000"/>
              </w:rPr>
            </w:pPr>
            <w:r w:rsidRPr="002343C6">
              <w:rPr>
                <w:rFonts w:asciiTheme="minorHAnsi" w:hAnsiTheme="minorHAnsi" w:cs="Arial"/>
              </w:rPr>
              <w:t>Meningkatnya jumlah kunjungan wisatawan mancanegara dan Kontribusi PAD Sektor Pariwisata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E" w:rsidRPr="004E0266" w:rsidRDefault="00A827DE" w:rsidP="00B21A2A">
            <w:pPr>
              <w:rPr>
                <w:rFonts w:asciiTheme="minorHAnsi" w:hAnsiTheme="minorHAnsi" w:cs="Arial"/>
              </w:rPr>
            </w:pPr>
            <w:r w:rsidRPr="004E0266">
              <w:rPr>
                <w:rFonts w:asciiTheme="minorHAnsi" w:hAnsiTheme="minorHAnsi" w:cs="Arial"/>
              </w:rPr>
              <w:t>Persentase Peningkatan Kunjungan Wisatawan Mancanegara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6.32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 w:rsidP="00F247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8.42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443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A82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8.42</w:t>
            </w:r>
          </w:p>
        </w:tc>
      </w:tr>
      <w:tr w:rsidR="00A827DE" w:rsidTr="00443C2A">
        <w:trPr>
          <w:trHeight w:val="7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7DE" w:rsidRDefault="00A827DE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DE" w:rsidRPr="00A849FE" w:rsidRDefault="00A827DE" w:rsidP="00AE0038">
            <w:pPr>
              <w:pStyle w:val="ListParagraph"/>
              <w:spacing w:after="0"/>
              <w:ind w:left="72"/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DE" w:rsidRPr="00C73FF0" w:rsidRDefault="00A827DE" w:rsidP="009F40E9">
            <w:pPr>
              <w:pStyle w:val="ListParagraph"/>
              <w:spacing w:after="0"/>
              <w:ind w:left="72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F104B0" w:rsidRDefault="00A827DE" w:rsidP="00F104B0">
            <w:pPr>
              <w:jc w:val="center"/>
              <w:rPr>
                <w:rFonts w:asciiTheme="minorHAnsi" w:hAnsiTheme="minorHAnsi" w:cs="Arial"/>
              </w:rPr>
            </w:pPr>
            <w:r w:rsidRPr="00F104B0">
              <w:rPr>
                <w:rFonts w:asciiTheme="minorHAnsi" w:hAnsiTheme="minorHAnsi" w:cs="Arial"/>
              </w:rPr>
              <w:t>PAD Sektor Pariwisata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966B12" w:rsidRDefault="00A827DE" w:rsidP="00F10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18.03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966B12" w:rsidRDefault="00A827DE" w:rsidP="00F2472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17.14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443C2A" w:rsidP="00F104B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966B12" w:rsidRDefault="00A827DE" w:rsidP="00F104B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966B12" w:rsidRDefault="00A827DE" w:rsidP="00F104B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966B12" w:rsidRDefault="00A827DE" w:rsidP="00F104B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966B12" w:rsidRDefault="00A827DE" w:rsidP="00F104B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966B12" w:rsidRDefault="00A827DE" w:rsidP="00F104B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17.14</w:t>
            </w:r>
          </w:p>
        </w:tc>
      </w:tr>
      <w:tr w:rsidR="00A827DE" w:rsidTr="00A82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827DE" w:rsidRPr="00467847" w:rsidRDefault="00A827DE" w:rsidP="00E611F1">
            <w:pPr>
              <w:autoSpaceDE w:val="0"/>
              <w:autoSpaceDN w:val="0"/>
              <w:adjustRightInd w:val="0"/>
              <w:spacing w:after="0" w:line="240" w:lineRule="auto"/>
              <w:ind w:left="882" w:hanging="88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827DE" w:rsidRPr="002260E6" w:rsidRDefault="00A827DE" w:rsidP="00E611F1">
            <w:pPr>
              <w:autoSpaceDE w:val="0"/>
              <w:autoSpaceDN w:val="0"/>
              <w:adjustRightInd w:val="0"/>
              <w:spacing w:after="0" w:line="240" w:lineRule="auto"/>
              <w:ind w:left="882" w:hanging="882"/>
              <w:rPr>
                <w:color w:val="000000"/>
                <w:sz w:val="20"/>
                <w:szCs w:val="20"/>
              </w:rPr>
            </w:pPr>
            <w:r w:rsidRPr="0046784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Misi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</w:t>
            </w:r>
            <w:r w:rsidRPr="0046784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:</w:t>
            </w:r>
            <w:r w:rsidRPr="00E81539">
              <w:rPr>
                <w:rFonts w:ascii="Arial" w:hAnsi="Arial" w:cs="Arial"/>
                <w:b/>
                <w:i/>
                <w:sz w:val="24"/>
                <w:szCs w:val="24"/>
              </w:rPr>
              <w:t>Mewujudkan aparatur pemerintahan yang berkualitas dan profesional dalam melaksanakan pelayanan kebudayaan dan kepariwisataan</w:t>
            </w:r>
          </w:p>
        </w:tc>
      </w:tr>
      <w:tr w:rsidR="00A827DE" w:rsidTr="00443C2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DE" w:rsidRPr="004E69B9" w:rsidRDefault="00A827DE" w:rsidP="00962B4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DE" w:rsidRPr="00CC6EBE" w:rsidRDefault="00A827DE" w:rsidP="00962B44">
            <w:pPr>
              <w:spacing w:after="0" w:line="240" w:lineRule="auto"/>
              <w:rPr>
                <w:rFonts w:asciiTheme="minorHAnsi" w:hAnsiTheme="minorHAnsi"/>
              </w:rPr>
            </w:pPr>
            <w:r w:rsidRPr="00CC6EBE">
              <w:rPr>
                <w:rFonts w:asciiTheme="minorHAnsi" w:hAnsiTheme="minorHAnsi" w:cs="Arial"/>
                <w:color w:val="000000"/>
              </w:rPr>
              <w:t>Meningkatkan Kualitas Kinerja aparatur pemerintah dalam memberikan pelayanan kebudayaan dan kepariwisataan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312DCF" w:rsidRDefault="00A827DE" w:rsidP="00962B44">
            <w:pPr>
              <w:pStyle w:val="ListParagraph"/>
              <w:spacing w:after="0"/>
              <w:ind w:left="72"/>
              <w:rPr>
                <w:rFonts w:asciiTheme="minorHAnsi" w:hAnsiTheme="minorHAnsi" w:cs="Arial"/>
                <w:lang w:val="en-US"/>
              </w:rPr>
            </w:pPr>
            <w:r w:rsidRPr="00312DCF">
              <w:rPr>
                <w:rFonts w:asciiTheme="minorHAnsi" w:hAnsiTheme="minorHAnsi" w:cs="Arial"/>
                <w:lang w:val="en-US"/>
              </w:rPr>
              <w:t>Meningkatnya pelayanan administrasi perkantoran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962B44">
            <w:pPr>
              <w:pStyle w:val="ListParagraph"/>
              <w:spacing w:after="0" w:line="240" w:lineRule="auto"/>
              <w:ind w:left="1"/>
              <w:rPr>
                <w:rFonts w:asciiTheme="minorHAnsi" w:hAnsiTheme="minorHAnsi" w:cs="Arial"/>
                <w:color w:val="000000"/>
                <w:lang w:val="en-US"/>
              </w:rPr>
            </w:pPr>
            <w:r w:rsidRPr="004C26F6">
              <w:rPr>
                <w:rFonts w:asciiTheme="minorHAnsi" w:hAnsiTheme="minorHAnsi" w:cs="Arial"/>
                <w:color w:val="000000"/>
                <w:lang w:val="en-US"/>
              </w:rPr>
              <w:t>Terpenuhinya Kebutuhan pelayanan adminstrasi perkantoran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962B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F2472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443C2A" w:rsidP="00962B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962B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962B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962B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962B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962B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827DE" w:rsidTr="00443C2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E" w:rsidRDefault="00A827DE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E" w:rsidRPr="00312DCF" w:rsidRDefault="00A827DE" w:rsidP="00C73F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312DCF" w:rsidRDefault="00A827DE" w:rsidP="00962B44">
            <w:pPr>
              <w:pStyle w:val="ListParagraph"/>
              <w:spacing w:after="0"/>
              <w:ind w:left="72"/>
              <w:rPr>
                <w:rFonts w:asciiTheme="minorHAnsi" w:hAnsiTheme="minorHAnsi" w:cs="Arial"/>
                <w:lang w:val="en-US"/>
              </w:rPr>
            </w:pPr>
            <w:r w:rsidRPr="00312DCF">
              <w:rPr>
                <w:rFonts w:asciiTheme="minorHAnsi" w:hAnsiTheme="minorHAnsi" w:cs="Arial"/>
                <w:lang w:val="en-US"/>
              </w:rPr>
              <w:t>Meningkatnya sarana dan prasarana aparatur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3E46C9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4C26F6">
              <w:rPr>
                <w:rFonts w:asciiTheme="minorHAnsi" w:hAnsiTheme="minorHAnsi" w:cs="Arial"/>
                <w:color w:val="000000"/>
              </w:rPr>
              <w:t>Terpenuhinya Kebutuhan sarana dan prasarana aparatur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FD6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F247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persen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443C2A" w:rsidP="00FD6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FD6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FD6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FD6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FD6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Pr="004C26F6" w:rsidRDefault="00A827DE" w:rsidP="00FD6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777DE2" w:rsidRDefault="00777DE2" w:rsidP="00D61270">
      <w:pPr>
        <w:spacing w:before="120" w:after="0" w:line="360" w:lineRule="auto"/>
        <w:jc w:val="both"/>
        <w:rPr>
          <w:sz w:val="28"/>
          <w:szCs w:val="28"/>
        </w:rPr>
      </w:pPr>
    </w:p>
    <w:p w:rsidR="00777DE2" w:rsidRDefault="00777DE2">
      <w:pPr>
        <w:rPr>
          <w:sz w:val="28"/>
          <w:szCs w:val="28"/>
        </w:rPr>
      </w:pPr>
    </w:p>
    <w:sectPr w:rsidR="00777DE2" w:rsidSect="004D116C">
      <w:footerReference w:type="default" r:id="rId11"/>
      <w:pgSz w:w="16839" w:h="11907" w:orient="landscape" w:code="9"/>
      <w:pgMar w:top="1800" w:right="1440" w:bottom="1440" w:left="1800" w:header="0" w:footer="864" w:gutter="0"/>
      <w:pgNumType w:start="11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03" w:rsidRDefault="00680903" w:rsidP="005A14A3">
      <w:pPr>
        <w:spacing w:after="0" w:line="240" w:lineRule="auto"/>
      </w:pPr>
      <w:r>
        <w:separator/>
      </w:r>
    </w:p>
  </w:endnote>
  <w:endnote w:type="continuationSeparator" w:id="0">
    <w:p w:rsidR="00680903" w:rsidRDefault="00680903" w:rsidP="005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7F" w:rsidRDefault="00FD657F" w:rsidP="00FD657F">
    <w:pPr>
      <w:pStyle w:val="Footer"/>
      <w:tabs>
        <w:tab w:val="clear" w:pos="4680"/>
      </w:tabs>
      <w:jc w:val="right"/>
      <w:rPr>
        <w:color w:val="FFFFFF" w:themeColor="background1"/>
        <w:spacing w:val="60"/>
      </w:rPr>
    </w:pPr>
  </w:p>
  <w:p w:rsidR="00FD657F" w:rsidRDefault="00680903" w:rsidP="00FD657F">
    <w:pPr>
      <w:pStyle w:val="Footer"/>
    </w:pPr>
    <w:r>
      <w:rPr>
        <w:noProof/>
      </w:rPr>
      <w:pict>
        <v:group id="Group 156" o:spid="_x0000_s2053" style="position:absolute;margin-left:24.7pt;margin-top:0;width:535.5pt;height:27.35pt;z-index:251659264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">
          <v:rect id="Rectangle 157" o:spid="_x0000_s2056" style="position:absolute;left:321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dcYA&#10;AADcAAAADwAAAGRycy9kb3ducmV2LnhtbESPQWvCQBSE74X+h+UVvIhuqiVIdJW2VrCQi1EQb4/s&#10;Mwlm34bsVqO/visIHoeZ+YaZLTpTizO1rrKs4H0YgSDOra64ULDbrgYTEM4ja6wtk4IrOVjMX19m&#10;mGh74Q2dM1+IAGGXoILS+yaR0uUlGXRD2xAH72hbgz7ItpC6xUuAm1qOoiiWBisOCyU29F1Sfsr+&#10;jIK++fjKl3p/StMJ/6bu8DPu33ZK9d66zykIT51/hh/ttVYwim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+BdcYAAADcAAAADwAAAAAAAAAAAAAAAACYAgAAZHJz&#10;L2Rvd25yZXYueG1sUEsFBgAAAAAEAAQA9QAAAIsDAAAAAA==&#10;" fillcolor="#f79646 [3209]" strokecolor="#974706 [1609]" strokeweight="2pt">
            <v:textbox>
              <w:txbxContent>
                <w:p w:rsidR="00FD657F" w:rsidRDefault="00FD657F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RENCANA STRATEGIS </w:t>
                  </w:r>
                  <w:r w:rsidR="00041051">
                    <w:rPr>
                      <w:color w:val="FFFFFF" w:themeColor="background1"/>
                    </w:rPr>
                    <w:t xml:space="preserve">PERUBAHAN </w:t>
                  </w:r>
                  <w:r>
                    <w:rPr>
                      <w:color w:val="FFFFFF" w:themeColor="background1"/>
                    </w:rPr>
                    <w:t>D</w:t>
                  </w:r>
                  <w:r w:rsidR="00041051">
                    <w:rPr>
                      <w:color w:val="FFFFFF" w:themeColor="background1"/>
                    </w:rPr>
                    <w:t xml:space="preserve">INAS KEBUDAYAAN DAN PARIWISATA </w:t>
                  </w:r>
                  <w:r>
                    <w:rPr>
                      <w:color w:val="FFFFFF" w:themeColor="background1"/>
                    </w:rPr>
                    <w:t>2016-2021</w:t>
                  </w:r>
                </w:p>
              </w:txbxContent>
            </v:textbox>
          </v:rect>
          <v:rect id="Rectangle 158" o:spid="_x0000_s2055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qocMA&#10;AADcAAAADwAAAGRycy9kb3ducmV2LnhtbESPQYvCMBSE74L/ITzB25rag5VqFBFkFy+iK3p9Nm/b&#10;ss1LbaJWf70RBI/DzHzDTOetqcSVGldaVjAcRCCIM6tLzhXsf1dfYxDOI2usLJOCOzmYz7qdKaba&#10;3nhL153PRYCwS1FB4X2dSumyggy6ga2Jg/dnG4M+yCaXusFbgJtKxlE0kgZLDgsF1rQsKPvfXYwC&#10;ZnsfH+P1t36sD8licz5VdEqU6vfaxQSEp9Z/wu/2j1YQjxJ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YqocMAAADcAAAADwAAAAAAAAAAAAAAAACYAgAAZHJzL2Rv&#10;d25yZXYueG1sUEsFBgAAAAAEAAQA9QAAAIgDAAAAAA==&#10;" fillcolor="#9bbb59 [3206]" strokecolor="#4e6128 [1606]" strokeweight="2pt">
            <v:textbox>
              <w:txbxContent>
                <w:p w:rsidR="00FD657F" w:rsidRDefault="00FD657F" w:rsidP="00FD657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Hal IV- </w:t>
                  </w:r>
                  <w:r w:rsidR="00E04BCA">
                    <w:fldChar w:fldCharType="begin"/>
                  </w:r>
                  <w:r>
                    <w:instrText xml:space="preserve"> PAGE   \* MERGEFORMAT </w:instrText>
                  </w:r>
                  <w:r w:rsidR="00E04BCA">
                    <w:fldChar w:fldCharType="separate"/>
                  </w:r>
                  <w:r w:rsidR="00ED7617" w:rsidRPr="00ED7617">
                    <w:rPr>
                      <w:noProof/>
                      <w:color w:val="FFFFFF" w:themeColor="background1"/>
                    </w:rPr>
                    <w:t>111</w:t>
                  </w:r>
                  <w:r w:rsidR="00E04BCA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4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anchorx="page"/>
        </v:group>
      </w:pict>
    </w:r>
  </w:p>
  <w:p w:rsidR="00FD657F" w:rsidRDefault="00FD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7F" w:rsidRDefault="00FD657F" w:rsidP="00FD657F">
    <w:pPr>
      <w:pStyle w:val="Footer"/>
      <w:tabs>
        <w:tab w:val="clear" w:pos="4680"/>
      </w:tabs>
      <w:jc w:val="right"/>
      <w:rPr>
        <w:color w:val="FFFFFF" w:themeColor="background1"/>
        <w:spacing w:val="60"/>
      </w:rPr>
    </w:pPr>
  </w:p>
  <w:p w:rsidR="00FD657F" w:rsidRDefault="00680903" w:rsidP="00FD657F">
    <w:pPr>
      <w:pStyle w:val="Footer"/>
    </w:pPr>
    <w:r>
      <w:rPr>
        <w:noProof/>
      </w:rPr>
      <w:pict>
        <v:group id="_x0000_s2049" style="position:absolute;margin-left:24.7pt;margin-top:0;width:795.75pt;height:27.35pt;z-index:251662336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">
          <v:rect id="Rectangle 157" o:spid="_x0000_s2052" style="position:absolute;left:321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L+8UA&#10;AADaAAAADwAAAGRycy9kb3ducmV2LnhtbESPT2vCQBTE7wW/w/IEL0E3tUVCdBX7Dyzk0iiIt0f2&#10;mQSzb0N2Namfvlso9DjMzG+Y1WYwjbhR52rLCh5nMQjiwuqaSwWH/cc0AeE8ssbGMin4Jgeb9ehh&#10;ham2PX/RLfelCBB2KSqovG9TKV1RkUE3sy1x8M62M+iD7EqpO+wD3DRyHscLabDmsFBhS68VFZf8&#10;ahRE5vmleNPHS5Yl/Jm50/tTdD8oNRkP2yUIT4P/D/+1d1rBHH6vhB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ov7xQAAANoAAAAPAAAAAAAAAAAAAAAAAJgCAABkcnMv&#10;ZG93bnJldi54bWxQSwUGAAAAAAQABAD1AAAAigMAAAAA&#10;" fillcolor="#f79646 [3209]" strokecolor="#974706 [1609]" strokeweight="2pt">
            <v:textbox>
              <w:txbxContent>
                <w:p w:rsidR="00FD657F" w:rsidRDefault="00FD657F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RENCANA STRATEGIS DINAS KEBUDAYAAN DAN PARIWISATA  2016-2021</w:t>
                  </w:r>
                </w:p>
              </w:txbxContent>
            </v:textbox>
          </v:rect>
          <v:rect id="Rectangle 158" o:spid="_x0000_s2051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maMIA&#10;AADaAAAADwAAAGRycy9kb3ducmV2LnhtbESPQYvCMBSE74L/ITzB25oqolJNiwiieJF1F70+m2db&#10;bF5qE7Xur98sLHgcZuYbZpG2phIPalxpWcFwEIEgzqwuOVfw/bX+mIFwHlljZZkUvMhBmnQ7C4y1&#10;ffInPQ4+FwHCLkYFhfd1LKXLCjLoBrYmDt7FNgZ9kE0udYPPADeVHEXRRBosOSwUWNOqoOx6uBsF&#10;zPY1O412G/2zO06X+9u5ovNUqX6vXc5BeGr9O/zf3moFY/i7Em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SZowgAAANoAAAAPAAAAAAAAAAAAAAAAAJgCAABkcnMvZG93&#10;bnJldi54bWxQSwUGAAAAAAQABAD1AAAAhwMAAAAA&#10;" fillcolor="#9bbb59 [3206]" strokecolor="#4e6128 [1606]" strokeweight="2pt">
            <v:textbox>
              <w:txbxContent>
                <w:p w:rsidR="00FD657F" w:rsidRDefault="00FD657F" w:rsidP="00FD657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Hal IV- </w:t>
                  </w:r>
                  <w:r w:rsidR="00E04BCA">
                    <w:fldChar w:fldCharType="begin"/>
                  </w:r>
                  <w:r>
                    <w:instrText xml:space="preserve"> PAGE   \* MERGEFORMAT </w:instrText>
                  </w:r>
                  <w:r w:rsidR="00E04BCA">
                    <w:fldChar w:fldCharType="separate"/>
                  </w:r>
                  <w:r w:rsidR="00ED7617" w:rsidRPr="00ED7617">
                    <w:rPr>
                      <w:noProof/>
                      <w:color w:val="FFFFFF" w:themeColor="background1"/>
                    </w:rPr>
                    <w:t>112</w:t>
                  </w:r>
                  <w:r w:rsidR="00E04BCA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<w10:wrap anchorx="page"/>
        </v:group>
      </w:pict>
    </w:r>
  </w:p>
  <w:p w:rsidR="00FD657F" w:rsidRDefault="00FD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03" w:rsidRDefault="00680903" w:rsidP="005A14A3">
      <w:pPr>
        <w:spacing w:after="0" w:line="240" w:lineRule="auto"/>
      </w:pPr>
      <w:r>
        <w:separator/>
      </w:r>
    </w:p>
  </w:footnote>
  <w:footnote w:type="continuationSeparator" w:id="0">
    <w:p w:rsidR="00680903" w:rsidRDefault="00680903" w:rsidP="005A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7F" w:rsidRDefault="00FD657F">
    <w:pPr>
      <w:pStyle w:val="Header"/>
    </w:pPr>
  </w:p>
  <w:p w:rsidR="00FD657F" w:rsidRDefault="00680903">
    <w:pPr>
      <w:pStyle w:val="Header"/>
    </w:pPr>
    <w:r>
      <w:rPr>
        <w:noProof/>
      </w:rPr>
      <w:pict>
        <v:rect id="Rectangle 413" o:spid="_x0000_s2057" style="position:absolute;margin-left:0;margin-top:0;width:508.35pt;height:31.5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" o:allowincell="f" fillcolor="#506329 [1638]" strokecolor="#94b64e [3046]">
          <v:fill color2="#93b64c [3014]" rotate="t" angle="180" colors="0 #769535;52429f #9bc348;1 #9cc746" focus="100%" type="gradient">
            <o:fill v:ext="view" type="gradientUnscaled"/>
          </v:fill>
          <v:shadow on="t" color="#f79646 [3209]" origin=",.5" offset="-30.55769mm,-4.83986mm"/>
          <v:textbox inset="36pt,7.2pt,10.8pt,0">
            <w:txbxContent>
              <w:p w:rsidR="00FD657F" w:rsidRDefault="004D116C">
                <w:pPr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  <w:t>TUJUAN DAN</w:t>
                </w:r>
                <w:r w:rsidR="00FD657F"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SASARAN</w:t>
                </w:r>
              </w:p>
            </w:txbxContent>
          </v:textbox>
          <w10:wrap type="square" anchorx="page" anchory="page"/>
        </v:rect>
      </w:pict>
    </w:r>
  </w:p>
  <w:p w:rsidR="00FD657F" w:rsidRDefault="00FD657F">
    <w:pPr>
      <w:pStyle w:val="Header"/>
    </w:pPr>
  </w:p>
  <w:p w:rsidR="00FD657F" w:rsidRDefault="00FD657F">
    <w:pPr>
      <w:pStyle w:val="Header"/>
    </w:pPr>
  </w:p>
  <w:p w:rsidR="00FD657F" w:rsidRDefault="00FD6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765"/>
    <w:multiLevelType w:val="hybridMultilevel"/>
    <w:tmpl w:val="D452F8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20821BA"/>
    <w:multiLevelType w:val="hybridMultilevel"/>
    <w:tmpl w:val="38B85FC2"/>
    <w:lvl w:ilvl="0" w:tplc="B26677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D2B"/>
    <w:multiLevelType w:val="hybridMultilevel"/>
    <w:tmpl w:val="61684350"/>
    <w:lvl w:ilvl="0" w:tplc="F8268E3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95F"/>
    <w:multiLevelType w:val="hybridMultilevel"/>
    <w:tmpl w:val="96E698FC"/>
    <w:lvl w:ilvl="0" w:tplc="276E1C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737E"/>
    <w:multiLevelType w:val="hybridMultilevel"/>
    <w:tmpl w:val="FFDEAD40"/>
    <w:lvl w:ilvl="0" w:tplc="32043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3FF8"/>
    <w:multiLevelType w:val="hybridMultilevel"/>
    <w:tmpl w:val="A99E85E4"/>
    <w:lvl w:ilvl="0" w:tplc="B9AEB9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85A60"/>
    <w:multiLevelType w:val="hybridMultilevel"/>
    <w:tmpl w:val="09A42832"/>
    <w:lvl w:ilvl="0" w:tplc="F8DA4FA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165C"/>
    <w:multiLevelType w:val="hybridMultilevel"/>
    <w:tmpl w:val="E57660D6"/>
    <w:lvl w:ilvl="0" w:tplc="FED4B5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197C"/>
    <w:multiLevelType w:val="hybridMultilevel"/>
    <w:tmpl w:val="D16220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0F2A66A4"/>
    <w:multiLevelType w:val="hybridMultilevel"/>
    <w:tmpl w:val="F0DE1BEA"/>
    <w:lvl w:ilvl="0" w:tplc="3E0CCDB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E0B4E"/>
    <w:multiLevelType w:val="hybridMultilevel"/>
    <w:tmpl w:val="B712BD5A"/>
    <w:lvl w:ilvl="0" w:tplc="AB1AB786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64196"/>
    <w:multiLevelType w:val="hybridMultilevel"/>
    <w:tmpl w:val="9BD85C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13C35229"/>
    <w:multiLevelType w:val="hybridMultilevel"/>
    <w:tmpl w:val="49A819F0"/>
    <w:lvl w:ilvl="0" w:tplc="C17C5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78ED"/>
    <w:multiLevelType w:val="hybridMultilevel"/>
    <w:tmpl w:val="C6903D88"/>
    <w:lvl w:ilvl="0" w:tplc="C5E451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A0CA8"/>
    <w:multiLevelType w:val="hybridMultilevel"/>
    <w:tmpl w:val="76644066"/>
    <w:lvl w:ilvl="0" w:tplc="56E86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C639E"/>
    <w:multiLevelType w:val="hybridMultilevel"/>
    <w:tmpl w:val="CCF677A4"/>
    <w:lvl w:ilvl="0" w:tplc="E40C22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40B59"/>
    <w:multiLevelType w:val="hybridMultilevel"/>
    <w:tmpl w:val="F0E4F7B8"/>
    <w:lvl w:ilvl="0" w:tplc="80CA55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2D4"/>
    <w:multiLevelType w:val="hybridMultilevel"/>
    <w:tmpl w:val="F822EACA"/>
    <w:lvl w:ilvl="0" w:tplc="E1FACB7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2CFE533F"/>
    <w:multiLevelType w:val="hybridMultilevel"/>
    <w:tmpl w:val="B1826398"/>
    <w:lvl w:ilvl="0" w:tplc="95DCB3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70041"/>
    <w:multiLevelType w:val="hybridMultilevel"/>
    <w:tmpl w:val="C19E680A"/>
    <w:lvl w:ilvl="0" w:tplc="3E0CCDB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A606E"/>
    <w:multiLevelType w:val="hybridMultilevel"/>
    <w:tmpl w:val="425088A2"/>
    <w:lvl w:ilvl="0" w:tplc="2E087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4632C"/>
    <w:multiLevelType w:val="hybridMultilevel"/>
    <w:tmpl w:val="96F827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49A453D"/>
    <w:multiLevelType w:val="hybridMultilevel"/>
    <w:tmpl w:val="0F8E32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35BB7308"/>
    <w:multiLevelType w:val="hybridMultilevel"/>
    <w:tmpl w:val="B16E3E06"/>
    <w:lvl w:ilvl="0" w:tplc="9BB041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452"/>
    <w:multiLevelType w:val="hybridMultilevel"/>
    <w:tmpl w:val="64C684C2"/>
    <w:lvl w:ilvl="0" w:tplc="1570D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C3F5D"/>
    <w:multiLevelType w:val="hybridMultilevel"/>
    <w:tmpl w:val="4DE6C3E2"/>
    <w:lvl w:ilvl="0" w:tplc="0368E4D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F1143"/>
    <w:multiLevelType w:val="hybridMultilevel"/>
    <w:tmpl w:val="F0DE3FA8"/>
    <w:lvl w:ilvl="0" w:tplc="5C546F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87930"/>
    <w:multiLevelType w:val="hybridMultilevel"/>
    <w:tmpl w:val="0CE62A2C"/>
    <w:lvl w:ilvl="0" w:tplc="539E2E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80F73"/>
    <w:multiLevelType w:val="hybridMultilevel"/>
    <w:tmpl w:val="DB8636BA"/>
    <w:lvl w:ilvl="0" w:tplc="0DB075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77F2E"/>
    <w:multiLevelType w:val="hybridMultilevel"/>
    <w:tmpl w:val="83167922"/>
    <w:lvl w:ilvl="0" w:tplc="81C62C62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B3929"/>
    <w:multiLevelType w:val="hybridMultilevel"/>
    <w:tmpl w:val="4288B558"/>
    <w:lvl w:ilvl="0" w:tplc="AD54EE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65CA7"/>
    <w:multiLevelType w:val="hybridMultilevel"/>
    <w:tmpl w:val="65C0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716B8"/>
    <w:multiLevelType w:val="hybridMultilevel"/>
    <w:tmpl w:val="EC90D6F2"/>
    <w:lvl w:ilvl="0" w:tplc="B68EFD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E3B08"/>
    <w:multiLevelType w:val="hybridMultilevel"/>
    <w:tmpl w:val="A76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13765"/>
    <w:multiLevelType w:val="hybridMultilevel"/>
    <w:tmpl w:val="D53AC518"/>
    <w:lvl w:ilvl="0" w:tplc="7AF226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E5049"/>
    <w:multiLevelType w:val="hybridMultilevel"/>
    <w:tmpl w:val="6D3871EA"/>
    <w:lvl w:ilvl="0" w:tplc="B8C4B5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F73C9"/>
    <w:multiLevelType w:val="hybridMultilevel"/>
    <w:tmpl w:val="8976EF70"/>
    <w:lvl w:ilvl="0" w:tplc="DA104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A0DFF"/>
    <w:multiLevelType w:val="hybridMultilevel"/>
    <w:tmpl w:val="E2EC3C6E"/>
    <w:lvl w:ilvl="0" w:tplc="EB1C4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31A82"/>
    <w:multiLevelType w:val="hybridMultilevel"/>
    <w:tmpl w:val="5712AF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687C377D"/>
    <w:multiLevelType w:val="hybridMultilevel"/>
    <w:tmpl w:val="DA742CF2"/>
    <w:lvl w:ilvl="0" w:tplc="751628E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A602E"/>
    <w:multiLevelType w:val="hybridMultilevel"/>
    <w:tmpl w:val="137E477A"/>
    <w:lvl w:ilvl="0" w:tplc="6274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D56E2"/>
    <w:multiLevelType w:val="hybridMultilevel"/>
    <w:tmpl w:val="DF14AD6C"/>
    <w:lvl w:ilvl="0" w:tplc="AEE03342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376B4"/>
    <w:multiLevelType w:val="hybridMultilevel"/>
    <w:tmpl w:val="825A5AC4"/>
    <w:lvl w:ilvl="0" w:tplc="5F909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3894"/>
    <w:multiLevelType w:val="hybridMultilevel"/>
    <w:tmpl w:val="77C0A720"/>
    <w:lvl w:ilvl="0" w:tplc="8230F71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71AAB"/>
    <w:multiLevelType w:val="hybridMultilevel"/>
    <w:tmpl w:val="CE182C2A"/>
    <w:lvl w:ilvl="0" w:tplc="0C48AB3E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06EB3"/>
    <w:multiLevelType w:val="hybridMultilevel"/>
    <w:tmpl w:val="2B40A3CA"/>
    <w:lvl w:ilvl="0" w:tplc="1570D4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67A67"/>
    <w:multiLevelType w:val="hybridMultilevel"/>
    <w:tmpl w:val="4D1EE25C"/>
    <w:lvl w:ilvl="0" w:tplc="DD025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90C4D"/>
    <w:multiLevelType w:val="hybridMultilevel"/>
    <w:tmpl w:val="10169B06"/>
    <w:lvl w:ilvl="0" w:tplc="506CBD4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45"/>
  </w:num>
  <w:num w:numId="4">
    <w:abstractNumId w:val="6"/>
  </w:num>
  <w:num w:numId="5">
    <w:abstractNumId w:val="26"/>
  </w:num>
  <w:num w:numId="6">
    <w:abstractNumId w:val="27"/>
  </w:num>
  <w:num w:numId="7">
    <w:abstractNumId w:val="44"/>
  </w:num>
  <w:num w:numId="8">
    <w:abstractNumId w:val="15"/>
  </w:num>
  <w:num w:numId="9">
    <w:abstractNumId w:val="43"/>
  </w:num>
  <w:num w:numId="10">
    <w:abstractNumId w:val="18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28"/>
  </w:num>
  <w:num w:numId="16">
    <w:abstractNumId w:val="39"/>
  </w:num>
  <w:num w:numId="17">
    <w:abstractNumId w:val="2"/>
  </w:num>
  <w:num w:numId="18">
    <w:abstractNumId w:val="10"/>
  </w:num>
  <w:num w:numId="19">
    <w:abstractNumId w:val="37"/>
  </w:num>
  <w:num w:numId="20">
    <w:abstractNumId w:val="36"/>
  </w:num>
  <w:num w:numId="21">
    <w:abstractNumId w:val="47"/>
  </w:num>
  <w:num w:numId="22">
    <w:abstractNumId w:val="40"/>
  </w:num>
  <w:num w:numId="23">
    <w:abstractNumId w:val="4"/>
  </w:num>
  <w:num w:numId="24">
    <w:abstractNumId w:val="42"/>
  </w:num>
  <w:num w:numId="25">
    <w:abstractNumId w:val="25"/>
  </w:num>
  <w:num w:numId="26">
    <w:abstractNumId w:val="35"/>
  </w:num>
  <w:num w:numId="27">
    <w:abstractNumId w:val="46"/>
  </w:num>
  <w:num w:numId="28">
    <w:abstractNumId w:val="14"/>
  </w:num>
  <w:num w:numId="29">
    <w:abstractNumId w:val="30"/>
  </w:num>
  <w:num w:numId="30">
    <w:abstractNumId w:val="20"/>
  </w:num>
  <w:num w:numId="31">
    <w:abstractNumId w:val="23"/>
  </w:num>
  <w:num w:numId="32">
    <w:abstractNumId w:val="41"/>
  </w:num>
  <w:num w:numId="33">
    <w:abstractNumId w:val="5"/>
  </w:num>
  <w:num w:numId="34">
    <w:abstractNumId w:val="19"/>
  </w:num>
  <w:num w:numId="35">
    <w:abstractNumId w:val="29"/>
  </w:num>
  <w:num w:numId="36">
    <w:abstractNumId w:val="9"/>
  </w:num>
  <w:num w:numId="37">
    <w:abstractNumId w:val="16"/>
  </w:num>
  <w:num w:numId="38">
    <w:abstractNumId w:val="32"/>
  </w:num>
  <w:num w:numId="39">
    <w:abstractNumId w:val="12"/>
  </w:num>
  <w:num w:numId="40">
    <w:abstractNumId w:val="3"/>
  </w:num>
  <w:num w:numId="41">
    <w:abstractNumId w:val="22"/>
  </w:num>
  <w:num w:numId="42">
    <w:abstractNumId w:val="11"/>
  </w:num>
  <w:num w:numId="43">
    <w:abstractNumId w:val="38"/>
  </w:num>
  <w:num w:numId="44">
    <w:abstractNumId w:val="21"/>
  </w:num>
  <w:num w:numId="45">
    <w:abstractNumId w:val="31"/>
  </w:num>
  <w:num w:numId="46">
    <w:abstractNumId w:val="33"/>
  </w:num>
  <w:num w:numId="47">
    <w:abstractNumId w:val="0"/>
  </w:num>
  <w:num w:numId="4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4A3"/>
    <w:rsid w:val="000004E5"/>
    <w:rsid w:val="00010447"/>
    <w:rsid w:val="000130B4"/>
    <w:rsid w:val="00020188"/>
    <w:rsid w:val="000207C0"/>
    <w:rsid w:val="00040056"/>
    <w:rsid w:val="00041051"/>
    <w:rsid w:val="000563D1"/>
    <w:rsid w:val="000575A3"/>
    <w:rsid w:val="00072622"/>
    <w:rsid w:val="00074F5C"/>
    <w:rsid w:val="000773E9"/>
    <w:rsid w:val="00085EC8"/>
    <w:rsid w:val="00091F69"/>
    <w:rsid w:val="000A0734"/>
    <w:rsid w:val="000E14BA"/>
    <w:rsid w:val="000F4A7B"/>
    <w:rsid w:val="001029F6"/>
    <w:rsid w:val="0010501F"/>
    <w:rsid w:val="00107436"/>
    <w:rsid w:val="0013275A"/>
    <w:rsid w:val="00145BA6"/>
    <w:rsid w:val="001638E4"/>
    <w:rsid w:val="001656ED"/>
    <w:rsid w:val="00174457"/>
    <w:rsid w:val="00176333"/>
    <w:rsid w:val="001911EF"/>
    <w:rsid w:val="001B6204"/>
    <w:rsid w:val="001C0A4C"/>
    <w:rsid w:val="001C3566"/>
    <w:rsid w:val="001D0F4F"/>
    <w:rsid w:val="001D5778"/>
    <w:rsid w:val="001E7356"/>
    <w:rsid w:val="002048C0"/>
    <w:rsid w:val="002260E6"/>
    <w:rsid w:val="002343C6"/>
    <w:rsid w:val="002410A1"/>
    <w:rsid w:val="00250049"/>
    <w:rsid w:val="00251C49"/>
    <w:rsid w:val="00253637"/>
    <w:rsid w:val="00264F4A"/>
    <w:rsid w:val="00274790"/>
    <w:rsid w:val="00275AF5"/>
    <w:rsid w:val="002764CC"/>
    <w:rsid w:val="0028585F"/>
    <w:rsid w:val="00287ECC"/>
    <w:rsid w:val="002930FF"/>
    <w:rsid w:val="002A2F81"/>
    <w:rsid w:val="002A560D"/>
    <w:rsid w:val="002B38BE"/>
    <w:rsid w:val="002C53DE"/>
    <w:rsid w:val="002D79CE"/>
    <w:rsid w:val="002E08AA"/>
    <w:rsid w:val="002E491E"/>
    <w:rsid w:val="002F3A7F"/>
    <w:rsid w:val="002F624F"/>
    <w:rsid w:val="00312DCF"/>
    <w:rsid w:val="003261BD"/>
    <w:rsid w:val="003273E1"/>
    <w:rsid w:val="0033510A"/>
    <w:rsid w:val="00337EF5"/>
    <w:rsid w:val="0034344E"/>
    <w:rsid w:val="00352615"/>
    <w:rsid w:val="003564D9"/>
    <w:rsid w:val="0036234C"/>
    <w:rsid w:val="00364169"/>
    <w:rsid w:val="00366F7D"/>
    <w:rsid w:val="00372E60"/>
    <w:rsid w:val="00377B87"/>
    <w:rsid w:val="003A66DE"/>
    <w:rsid w:val="003A67C1"/>
    <w:rsid w:val="003C71F6"/>
    <w:rsid w:val="003D38EC"/>
    <w:rsid w:val="003D3E9F"/>
    <w:rsid w:val="003D7665"/>
    <w:rsid w:val="003E255B"/>
    <w:rsid w:val="003E30D1"/>
    <w:rsid w:val="003E46C9"/>
    <w:rsid w:val="003E4BDD"/>
    <w:rsid w:val="003F1DCA"/>
    <w:rsid w:val="004126D2"/>
    <w:rsid w:val="00412C62"/>
    <w:rsid w:val="0042174C"/>
    <w:rsid w:val="0042247A"/>
    <w:rsid w:val="0043232C"/>
    <w:rsid w:val="00434590"/>
    <w:rsid w:val="0043541F"/>
    <w:rsid w:val="0044048A"/>
    <w:rsid w:val="00443C2A"/>
    <w:rsid w:val="00445BBA"/>
    <w:rsid w:val="00457449"/>
    <w:rsid w:val="004672F9"/>
    <w:rsid w:val="00481764"/>
    <w:rsid w:val="004842F4"/>
    <w:rsid w:val="00497B35"/>
    <w:rsid w:val="004A471A"/>
    <w:rsid w:val="004C198A"/>
    <w:rsid w:val="004C26F6"/>
    <w:rsid w:val="004D104C"/>
    <w:rsid w:val="004D116C"/>
    <w:rsid w:val="004D43C3"/>
    <w:rsid w:val="004D6CB2"/>
    <w:rsid w:val="004E0266"/>
    <w:rsid w:val="004E1367"/>
    <w:rsid w:val="004E69B9"/>
    <w:rsid w:val="004F6D83"/>
    <w:rsid w:val="00506E51"/>
    <w:rsid w:val="00520B39"/>
    <w:rsid w:val="00540B4C"/>
    <w:rsid w:val="005438CF"/>
    <w:rsid w:val="005447AE"/>
    <w:rsid w:val="005560A4"/>
    <w:rsid w:val="005670B6"/>
    <w:rsid w:val="005679E6"/>
    <w:rsid w:val="00573959"/>
    <w:rsid w:val="00574B2B"/>
    <w:rsid w:val="0058428C"/>
    <w:rsid w:val="005934C4"/>
    <w:rsid w:val="0059759C"/>
    <w:rsid w:val="005A14A3"/>
    <w:rsid w:val="005A6A11"/>
    <w:rsid w:val="005B4305"/>
    <w:rsid w:val="005C2420"/>
    <w:rsid w:val="005C2933"/>
    <w:rsid w:val="005C54E8"/>
    <w:rsid w:val="005D0150"/>
    <w:rsid w:val="005E2E8F"/>
    <w:rsid w:val="005E3170"/>
    <w:rsid w:val="005F0A87"/>
    <w:rsid w:val="005F6B27"/>
    <w:rsid w:val="00601CFA"/>
    <w:rsid w:val="00601F7C"/>
    <w:rsid w:val="00605E1D"/>
    <w:rsid w:val="006132F9"/>
    <w:rsid w:val="0061408F"/>
    <w:rsid w:val="006304C5"/>
    <w:rsid w:val="00635834"/>
    <w:rsid w:val="006362CE"/>
    <w:rsid w:val="0064565F"/>
    <w:rsid w:val="006475CA"/>
    <w:rsid w:val="00654503"/>
    <w:rsid w:val="006571CD"/>
    <w:rsid w:val="006748DA"/>
    <w:rsid w:val="00680903"/>
    <w:rsid w:val="00681C17"/>
    <w:rsid w:val="00681D7B"/>
    <w:rsid w:val="00681DC7"/>
    <w:rsid w:val="006E2EA7"/>
    <w:rsid w:val="006E3EF3"/>
    <w:rsid w:val="006F3CBD"/>
    <w:rsid w:val="007010B1"/>
    <w:rsid w:val="0070353F"/>
    <w:rsid w:val="0070589D"/>
    <w:rsid w:val="007061F8"/>
    <w:rsid w:val="007122E7"/>
    <w:rsid w:val="007131A0"/>
    <w:rsid w:val="00717381"/>
    <w:rsid w:val="00723FD5"/>
    <w:rsid w:val="00730046"/>
    <w:rsid w:val="00734C24"/>
    <w:rsid w:val="007415F0"/>
    <w:rsid w:val="00743875"/>
    <w:rsid w:val="00744F31"/>
    <w:rsid w:val="007505C2"/>
    <w:rsid w:val="007533A6"/>
    <w:rsid w:val="0075738B"/>
    <w:rsid w:val="00761803"/>
    <w:rsid w:val="007625B7"/>
    <w:rsid w:val="00763E11"/>
    <w:rsid w:val="00770FE7"/>
    <w:rsid w:val="00776644"/>
    <w:rsid w:val="00777DE2"/>
    <w:rsid w:val="00780652"/>
    <w:rsid w:val="007843FA"/>
    <w:rsid w:val="00796507"/>
    <w:rsid w:val="007C1D6C"/>
    <w:rsid w:val="007C5985"/>
    <w:rsid w:val="007E06C7"/>
    <w:rsid w:val="007E0AD6"/>
    <w:rsid w:val="007E3BEC"/>
    <w:rsid w:val="007E4CB1"/>
    <w:rsid w:val="008201EB"/>
    <w:rsid w:val="00845B64"/>
    <w:rsid w:val="00856E03"/>
    <w:rsid w:val="0085723A"/>
    <w:rsid w:val="00865EB1"/>
    <w:rsid w:val="008665D8"/>
    <w:rsid w:val="008755ED"/>
    <w:rsid w:val="008921A1"/>
    <w:rsid w:val="00894933"/>
    <w:rsid w:val="008C12EE"/>
    <w:rsid w:val="008C6B0E"/>
    <w:rsid w:val="008D3A06"/>
    <w:rsid w:val="008D6F8A"/>
    <w:rsid w:val="008D7972"/>
    <w:rsid w:val="008F0A49"/>
    <w:rsid w:val="009015A2"/>
    <w:rsid w:val="00902E08"/>
    <w:rsid w:val="00910A9D"/>
    <w:rsid w:val="009215D9"/>
    <w:rsid w:val="009229E6"/>
    <w:rsid w:val="009301AE"/>
    <w:rsid w:val="00937794"/>
    <w:rsid w:val="00946CD9"/>
    <w:rsid w:val="009556A5"/>
    <w:rsid w:val="0095734F"/>
    <w:rsid w:val="00957D59"/>
    <w:rsid w:val="00962B44"/>
    <w:rsid w:val="00962BF2"/>
    <w:rsid w:val="00966B12"/>
    <w:rsid w:val="00966EC5"/>
    <w:rsid w:val="009701C7"/>
    <w:rsid w:val="009723A7"/>
    <w:rsid w:val="009773BA"/>
    <w:rsid w:val="009B01CF"/>
    <w:rsid w:val="009B45B1"/>
    <w:rsid w:val="009B7186"/>
    <w:rsid w:val="009C1964"/>
    <w:rsid w:val="009D4897"/>
    <w:rsid w:val="009E10A1"/>
    <w:rsid w:val="00A06145"/>
    <w:rsid w:val="00A122E4"/>
    <w:rsid w:val="00A17716"/>
    <w:rsid w:val="00A20150"/>
    <w:rsid w:val="00A24C58"/>
    <w:rsid w:val="00A24F9A"/>
    <w:rsid w:val="00A36CE0"/>
    <w:rsid w:val="00A375D0"/>
    <w:rsid w:val="00A4107D"/>
    <w:rsid w:val="00A44505"/>
    <w:rsid w:val="00A45842"/>
    <w:rsid w:val="00A701B9"/>
    <w:rsid w:val="00A75A46"/>
    <w:rsid w:val="00A827DE"/>
    <w:rsid w:val="00A849FE"/>
    <w:rsid w:val="00AA16A5"/>
    <w:rsid w:val="00AC3AD6"/>
    <w:rsid w:val="00AD565B"/>
    <w:rsid w:val="00AE0038"/>
    <w:rsid w:val="00AE26C3"/>
    <w:rsid w:val="00B00194"/>
    <w:rsid w:val="00B5007F"/>
    <w:rsid w:val="00B55F17"/>
    <w:rsid w:val="00B62E3D"/>
    <w:rsid w:val="00B76AA7"/>
    <w:rsid w:val="00B95D61"/>
    <w:rsid w:val="00BA415B"/>
    <w:rsid w:val="00BC55DF"/>
    <w:rsid w:val="00BC5A0B"/>
    <w:rsid w:val="00BC7AE5"/>
    <w:rsid w:val="00BF1F88"/>
    <w:rsid w:val="00BF2716"/>
    <w:rsid w:val="00BF5ABD"/>
    <w:rsid w:val="00C10378"/>
    <w:rsid w:val="00C10D8A"/>
    <w:rsid w:val="00C218AC"/>
    <w:rsid w:val="00C22698"/>
    <w:rsid w:val="00C367C7"/>
    <w:rsid w:val="00C52E6A"/>
    <w:rsid w:val="00C5571F"/>
    <w:rsid w:val="00C73FF0"/>
    <w:rsid w:val="00C90EC0"/>
    <w:rsid w:val="00CA7B39"/>
    <w:rsid w:val="00CC6EBE"/>
    <w:rsid w:val="00CF1CD5"/>
    <w:rsid w:val="00CF3D88"/>
    <w:rsid w:val="00CF60E6"/>
    <w:rsid w:val="00CF7375"/>
    <w:rsid w:val="00D16D75"/>
    <w:rsid w:val="00D20189"/>
    <w:rsid w:val="00D207F9"/>
    <w:rsid w:val="00D27B2D"/>
    <w:rsid w:val="00D36890"/>
    <w:rsid w:val="00D478FC"/>
    <w:rsid w:val="00D53CE0"/>
    <w:rsid w:val="00D541C0"/>
    <w:rsid w:val="00D61270"/>
    <w:rsid w:val="00D61703"/>
    <w:rsid w:val="00D87DA4"/>
    <w:rsid w:val="00D9459D"/>
    <w:rsid w:val="00DA128E"/>
    <w:rsid w:val="00DB1A74"/>
    <w:rsid w:val="00DB552F"/>
    <w:rsid w:val="00DC30DF"/>
    <w:rsid w:val="00DC6C40"/>
    <w:rsid w:val="00DD0CE9"/>
    <w:rsid w:val="00DD2A9E"/>
    <w:rsid w:val="00DD6EA6"/>
    <w:rsid w:val="00DD7401"/>
    <w:rsid w:val="00DF48BC"/>
    <w:rsid w:val="00E026CB"/>
    <w:rsid w:val="00E047C7"/>
    <w:rsid w:val="00E04BCA"/>
    <w:rsid w:val="00E079F6"/>
    <w:rsid w:val="00E12D1F"/>
    <w:rsid w:val="00E12FD3"/>
    <w:rsid w:val="00E254B4"/>
    <w:rsid w:val="00E25683"/>
    <w:rsid w:val="00E26138"/>
    <w:rsid w:val="00E40607"/>
    <w:rsid w:val="00E47D2C"/>
    <w:rsid w:val="00E50259"/>
    <w:rsid w:val="00E5224A"/>
    <w:rsid w:val="00E52AAD"/>
    <w:rsid w:val="00E611F1"/>
    <w:rsid w:val="00E62632"/>
    <w:rsid w:val="00E65FBF"/>
    <w:rsid w:val="00E72FD6"/>
    <w:rsid w:val="00E81539"/>
    <w:rsid w:val="00E859CD"/>
    <w:rsid w:val="00E86EA3"/>
    <w:rsid w:val="00E907C4"/>
    <w:rsid w:val="00E91875"/>
    <w:rsid w:val="00E9455C"/>
    <w:rsid w:val="00E976CC"/>
    <w:rsid w:val="00EB2E1A"/>
    <w:rsid w:val="00EC2276"/>
    <w:rsid w:val="00EC5B5E"/>
    <w:rsid w:val="00ED7617"/>
    <w:rsid w:val="00EE4AFE"/>
    <w:rsid w:val="00EF1733"/>
    <w:rsid w:val="00F03508"/>
    <w:rsid w:val="00F104B0"/>
    <w:rsid w:val="00F20F48"/>
    <w:rsid w:val="00F2521B"/>
    <w:rsid w:val="00F26216"/>
    <w:rsid w:val="00F568AF"/>
    <w:rsid w:val="00F621F1"/>
    <w:rsid w:val="00F97CDA"/>
    <w:rsid w:val="00FA4322"/>
    <w:rsid w:val="00FC0E82"/>
    <w:rsid w:val="00FD1747"/>
    <w:rsid w:val="00FD2582"/>
    <w:rsid w:val="00FD657F"/>
    <w:rsid w:val="00FE2E7B"/>
    <w:rsid w:val="00FE516E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4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aliases w:val="sub de titre 4,ANNEX,List Paragraph1,kepala,Colorful List - Accent 11,SUB BAB2,TABEL,ListKebijakan"/>
    <w:basedOn w:val="Normal"/>
    <w:link w:val="ListParagraphChar"/>
    <w:uiPriority w:val="34"/>
    <w:qFormat/>
    <w:rsid w:val="005A14A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ub de titre 4 Char,ANNEX Char,List Paragraph1 Char,kepala Char,Colorful List - Accent 11 Char,SUB BAB2 Char,TABEL Char,ListKebijakan Char"/>
    <w:link w:val="ListParagraph"/>
    <w:uiPriority w:val="34"/>
    <w:locked/>
    <w:rsid w:val="005A14A3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A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5A14A3"/>
    <w:pPr>
      <w:widowControl w:val="0"/>
      <w:autoSpaceDE w:val="0"/>
      <w:autoSpaceDN w:val="0"/>
      <w:adjustRightInd w:val="0"/>
      <w:spacing w:after="0" w:line="363" w:lineRule="auto"/>
      <w:ind w:left="550" w:right="100" w:hanging="1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C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438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4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aliases w:val="sub de titre 4,ANNEX,List Paragraph1,kepala,Colorful List - Accent 11,SUB BAB2,TABEL,ListKebijakan"/>
    <w:basedOn w:val="Normal"/>
    <w:link w:val="ListParagraphChar"/>
    <w:uiPriority w:val="34"/>
    <w:qFormat/>
    <w:rsid w:val="005A14A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ub de titre 4 Char,ANNEX Char,List Paragraph1 Char,kepala Char,Colorful List - Accent 11 Char,SUB BAB2 Char,TABEL Char,ListKebijakan Char"/>
    <w:link w:val="ListParagraph"/>
    <w:uiPriority w:val="34"/>
    <w:locked/>
    <w:rsid w:val="005A14A3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A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5A14A3"/>
    <w:pPr>
      <w:widowControl w:val="0"/>
      <w:autoSpaceDE w:val="0"/>
      <w:autoSpaceDN w:val="0"/>
      <w:adjustRightInd w:val="0"/>
      <w:spacing w:after="0" w:line="363" w:lineRule="auto"/>
      <w:ind w:left="550" w:right="100" w:hanging="1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C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438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72D0-97D3-410A-A05C-E9040F57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2019-01-15T04:58:00Z</cp:lastPrinted>
  <dcterms:created xsi:type="dcterms:W3CDTF">2017-11-02T01:51:00Z</dcterms:created>
  <dcterms:modified xsi:type="dcterms:W3CDTF">2019-01-23T05:12:00Z</dcterms:modified>
</cp:coreProperties>
</file>